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ДОГОВОР ПОДРЯДА № _________</w:t>
      </w:r>
      <w:r>
        <w:rPr>
          <w:rFonts w:ascii="Times New Roman" w:hAnsi="Times New Roman" w:cs="Times New Roman"/>
          <w:b/>
        </w:rPr>
      </w:r>
    </w:p>
    <w:p>
      <w:pPr>
        <w:ind w:firstLine="709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tabs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Новосибирск                                                                        «____» __________ 202_ г.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276" w:leader="none"/>
          <w:tab w:val="left" w:pos="280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Общество с ограниченной ответственностью «Сибирские электросети», </w:t>
      </w:r>
      <w:r>
        <w:rPr>
          <w:rFonts w:ascii="Times New Roman" w:hAnsi="Times New Roman" w:cs="Times New Roman"/>
        </w:rPr>
        <w:t xml:space="preserve">именуемое в дальнейшем</w:t>
      </w:r>
      <w:r>
        <w:rPr>
          <w:rFonts w:ascii="Times New Roman" w:hAnsi="Times New Roman" w:cs="Times New Roman"/>
          <w:b/>
        </w:rPr>
        <w:t xml:space="preserve"> «Заказчик», </w:t>
      </w:r>
      <w:r>
        <w:rPr>
          <w:rFonts w:ascii="Times New Roman" w:hAnsi="Times New Roman" w:cs="Times New Roman"/>
        </w:rPr>
        <w:t xml:space="preserve">в лице Генерального директора Геворковой Дали Роландовны, действующего на основании Устава, с одной стороны, и</w:t>
      </w:r>
      <w:r>
        <w:rPr>
          <w:rFonts w:ascii="Times New Roman" w:hAnsi="Times New Roman" w:cs="Times New Roman"/>
          <w:b/>
        </w:rPr>
      </w:r>
    </w:p>
    <w:p>
      <w:pPr>
        <w:jc w:val="both"/>
        <w:spacing w:line="65" w:lineRule="atLeast"/>
        <w:rPr>
          <w:rFonts w:ascii="Times New Roman" w:hAnsi="Times New Roman" w:cs="Times New Roman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</w:pPr>
      <w:r>
        <w:rPr>
          <w:rFonts w:ascii="Times New Roman" w:hAnsi="Times New Roman" w:cs="Times New Roman"/>
          <w:b/>
        </w:rPr>
        <w:t xml:space="preserve">           ______________________________, </w:t>
      </w:r>
      <w:r>
        <w:rPr>
          <w:rFonts w:ascii="Times New Roman" w:hAnsi="Times New Roman" w:cs="Times New Roman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</w:rPr>
        <w:t xml:space="preserve">«Подрядчик»</w:t>
      </w:r>
      <w:r>
        <w:rPr>
          <w:rFonts w:ascii="Times New Roman" w:hAnsi="Times New Roman" w:cs="Times New Roman"/>
        </w:rPr>
        <w:t xml:space="preserve">, в лице ________________________, действующего на основании __________, </w:t>
      </w:r>
      <w:r>
        <w:rPr>
          <w:rFonts w:ascii="Times New Roman" w:hAnsi="Times New Roman" w:eastAsia="Times New Roman" w:cs="Times New Roman"/>
          <w:color w:val="000000"/>
        </w:rPr>
        <w:t xml:space="preserve">с другой стороны, совместно в дальнейшем именуемые «</w:t>
      </w:r>
      <w:r>
        <w:rPr>
          <w:rFonts w:ascii="Times New Roman" w:hAnsi="Times New Roman" w:eastAsia="Times New Roman" w:cs="Times New Roman"/>
          <w:b/>
          <w:color w:val="000000"/>
        </w:rPr>
        <w:t xml:space="preserve">Стороны</w:t>
      </w:r>
      <w:r>
        <w:rPr>
          <w:rFonts w:ascii="Times New Roman" w:hAnsi="Times New Roman" w:eastAsia="Times New Roman" w:cs="Times New Roman"/>
          <w:color w:val="000000"/>
        </w:rPr>
        <w:t xml:space="preserve">», на основании решения конкурсной комиссии (Протокол № ___ от «____»_____ 202</w:t>
      </w:r>
      <w:r>
        <w:rPr>
          <w:rFonts w:ascii="Times New Roman" w:hAnsi="Times New Roman" w:eastAsia="Times New Roman" w:cs="Times New Roman"/>
          <w:color w:val="000000"/>
        </w:rPr>
        <w:t xml:space="preserve">6</w:t>
      </w:r>
      <w:r>
        <w:rPr>
          <w:rFonts w:ascii="Times New Roman" w:hAnsi="Times New Roman" w:eastAsia="Times New Roman" w:cs="Times New Roman"/>
          <w:color w:val="000000"/>
        </w:rPr>
        <w:t xml:space="preserve"> года) заключили настоящий договор о нижеследующем: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Термины и определения </w:t>
      </w:r>
      <w:r>
        <w:rPr>
          <w:rFonts w:ascii="Times New Roman" w:hAnsi="Times New Roman" w:cs="Times New Roman"/>
          <w:b/>
          <w:color w:val="000000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Комплекс работ «под ключ» </w:t>
      </w:r>
      <w:r>
        <w:rPr>
          <w:rFonts w:ascii="Times New Roman" w:hAnsi="Times New Roman" w:cs="Times New Roman"/>
        </w:rPr>
        <w:t xml:space="preserve">– комплекс изыскательских, проектных, подготовительных, строительных, монтажных, пусконаладочных работ, необходимых испытаний, орга</w:t>
      </w:r>
      <w:r>
        <w:rPr>
          <w:rFonts w:ascii="Times New Roman" w:hAnsi="Times New Roman" w:cs="Times New Roman"/>
        </w:rPr>
        <w:t xml:space="preserve">низационно-технических и технологических мероприятий, а также иных действий Подрядчика, обеспечивающих полную техническую, технологическую, методическую и организационно-правовую готовность законченного строительством Объекта и ввод Объекта в эксплуатацию.</w:t>
      </w:r>
      <w:r>
        <w:rPr>
          <w:rFonts w:ascii="Times New Roman" w:hAnsi="Times New Roman" w:cs="Times New Roman"/>
        </w:rPr>
      </w:r>
    </w:p>
    <w:p>
      <w:pPr>
        <w:jc w:val="both"/>
        <w:tabs>
          <w:tab w:val="left" w:pos="142" w:leader="none"/>
        </w:tabs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color w:val="000000"/>
        </w:rPr>
        <w:t xml:space="preserve">Объект – </w:t>
      </w:r>
      <w:r>
        <w:rPr>
          <w:rFonts w:ascii="Times New Roman" w:hAnsi="Times New Roman" w:cs="Times New Roman"/>
        </w:rPr>
        <w:t xml:space="preserve">Кабельные </w:t>
      </w:r>
      <w:r>
        <w:rPr>
          <w:rFonts w:ascii="Times New Roman" w:hAnsi="Times New Roman" w:cs="Times New Roman"/>
          <w:color w:val="000000"/>
        </w:rPr>
        <w:t xml:space="preserve">ЛЭП-10 кВ, </w:t>
      </w:r>
      <w:r>
        <w:rPr>
          <w:rFonts w:ascii="Times New Roman" w:hAnsi="Times New Roman" w:cs="Times New Roman"/>
        </w:rPr>
        <w:t xml:space="preserve">ТП-10/0,4 кВ и кабельные </w:t>
      </w:r>
      <w:r>
        <w:rPr>
          <w:rFonts w:ascii="Times New Roman" w:hAnsi="Times New Roman" w:cs="Times New Roman"/>
          <w:color w:val="000000"/>
        </w:rPr>
        <w:t xml:space="preserve">ЛЭП-0,4 кВ от РУ-0,4 кВ вновь установленной ТП-10/0,4кВ до энергопринимающих устройств заявителя – «Многоквартирный жилой дом №8 и многоквартирный жилой дом №9».</w:t>
      </w:r>
      <w:r>
        <w:rPr>
          <w:rFonts w:ascii="Times New Roman" w:hAnsi="Times New Roman" w:cs="Times New Roman"/>
          <w:b/>
          <w:bCs/>
          <w:lang w:eastAsia="ar-SA"/>
        </w:rPr>
      </w:r>
    </w:p>
    <w:p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Проектно-изыскательские работы (ПИР) </w:t>
      </w:r>
      <w:r>
        <w:rPr>
          <w:rFonts w:ascii="Times New Roman" w:hAnsi="Times New Roman" w:cs="Times New Roman"/>
          <w:b/>
          <w:color w:val="000000"/>
        </w:rPr>
        <w:t xml:space="preserve">-</w:t>
      </w:r>
      <w:r>
        <w:rPr>
          <w:rFonts w:ascii="Times New Roman" w:hAnsi="Times New Roman" w:cs="Times New Roman"/>
          <w:color w:val="000000"/>
        </w:rPr>
        <w:t xml:space="preserve"> комплекс работ по пр</w:t>
      </w:r>
      <w:r>
        <w:rPr>
          <w:rFonts w:ascii="Times New Roman" w:hAnsi="Times New Roman" w:cs="Times New Roman"/>
          <w:color w:val="000000"/>
        </w:rPr>
        <w:t xml:space="preserve">оведению инженерных изысканий, разработке технико-экономических обоснований строительства, подготовке отчетной документации по инженерным изысканиям, проектной, рабочей документации, составлению сметной документации для осуществления строительства Объекта.</w:t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Проектная документация (ПД) - </w:t>
      </w:r>
      <w:r>
        <w:rPr>
          <w:rFonts w:ascii="Times New Roman" w:hAnsi="Times New Roman" w:cs="Times New Roman"/>
        </w:rPr>
        <w:t xml:space="preserve">совокупность текстовых и графических документов, необходимых для производства строительных и монтажных работ, обеспечения</w:t>
      </w:r>
      <w:r>
        <w:rPr>
          <w:rFonts w:ascii="Times New Roman" w:hAnsi="Times New Roman" w:cs="Times New Roman"/>
        </w:rPr>
        <w:t xml:space="preserve"> строительства оборудованием, изделиями и материалами и/или изготовления строительных изделий. В состав проектной документации входят основные комплекты рабочих чертежей, спецификации оборудования, изделий и материалов, сметы, другие прилагаемые документы.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Является основой для осуществления строительно-монтажных работ.</w:t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Строительно-монтажные работы (СМР) -</w:t>
      </w:r>
      <w:r>
        <w:rPr>
          <w:rFonts w:ascii="Times New Roman" w:hAnsi="Times New Roman" w:cs="Times New Roman"/>
          <w:color w:val="000000"/>
        </w:rPr>
        <w:t xml:space="preserve"> комплекс всех видов работ по строительству Объекта, соответствующего эксплуатационному назначению и проектной документации. </w:t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Пусконаладочные работы </w:t>
      </w:r>
      <w:r>
        <w:rPr>
          <w:rFonts w:ascii="Times New Roman" w:hAnsi="Times New Roman" w:cs="Times New Roman"/>
          <w:b/>
          <w:color w:val="000000"/>
        </w:rPr>
        <w:t xml:space="preserve">-</w:t>
      </w:r>
      <w:r>
        <w:rPr>
          <w:rFonts w:ascii="Times New Roman" w:hAnsi="Times New Roman" w:cs="Times New Roman"/>
          <w:color w:val="000000"/>
        </w:rPr>
        <w:t xml:space="preserve"> комплекс работ, выполняемых в период подготовки и проведения индивидуальных испытаний и комплексного опробования оборудования к вводу в эксплуатацию смонтированного оборудования. </w:t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</w:rPr>
        <w:t xml:space="preserve">Скрытые работы – </w:t>
      </w:r>
      <w:r>
        <w:rPr>
          <w:rFonts w:ascii="Times New Roman" w:hAnsi="Times New Roman" w:cs="Times New Roman"/>
          <w:color w:val="000000"/>
        </w:rPr>
        <w:t xml:space="preserve">виды работ, которые недоступны для визуальной оценки при сдаче Объекта в эксплуатацию и предъявляемые Подрядчиком к осмотру и приемке до их закрытия последующими работами и конструкциями.</w:t>
      </w:r>
      <w:r>
        <w:rPr>
          <w:rFonts w:ascii="Times New Roman" w:hAnsi="Times New Roman" w:cs="Times New Roman"/>
          <w:color w:val="000000"/>
          <w:u w:val="single"/>
        </w:rPr>
      </w:r>
    </w:p>
    <w:p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Исполнительная документация - </w:t>
      </w:r>
      <w:r>
        <w:rPr>
          <w:rFonts w:ascii="Times New Roman" w:hAnsi="Times New Roman" w:cs="Times New Roman"/>
          <w:color w:val="000000"/>
        </w:rPr>
        <w:t xml:space="preserve">комплект рабочей и организационно-технической документации, передаваемой Подрядчи</w:t>
      </w:r>
      <w:r>
        <w:rPr>
          <w:rFonts w:ascii="Times New Roman" w:hAnsi="Times New Roman" w:cs="Times New Roman"/>
          <w:color w:val="000000"/>
        </w:rPr>
        <w:t xml:space="preserve">ком Заказчику до начала приемки законченного строительством Объекта и подписания Акта о приемке выполненных работ (форма КС-2), Справки о стоимости выполненных работ и затрат (форма  КС-3), рабочие чертежи с надписями о соответствии выполненных в натуре ра</w:t>
      </w:r>
      <w:r>
        <w:rPr>
          <w:rFonts w:ascii="Times New Roman" w:hAnsi="Times New Roman" w:cs="Times New Roman"/>
          <w:color w:val="000000"/>
        </w:rPr>
        <w:t xml:space="preserve">бот этим чертежам или внесенным в них изменениям, сделанным лицами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</w:t>
      </w:r>
      <w:r>
        <w:rPr>
          <w:rFonts w:ascii="Times New Roman" w:hAnsi="Times New Roman" w:cs="Times New Roman"/>
          <w:color w:val="000000"/>
        </w:rPr>
        <w:t xml:space="preserve">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</w:t>
      </w:r>
      <w:r>
        <w:rPr>
          <w:rFonts w:ascii="Times New Roman" w:hAnsi="Times New Roman" w:cs="Times New Roman"/>
          <w:color w:val="000000"/>
        </w:rPr>
        <w:t xml:space="preserve">другая документация, предусмотренная строительными нормами и правилами, соответствующими ведомственными инструкциями, фиксирующая процесс производства строительно-монтажных работ, а также техническое состояние Объекта.</w:t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 xml:space="preserve">Эксплуатационная документация - </w:t>
      </w:r>
      <w:r>
        <w:rPr>
          <w:rFonts w:ascii="Times New Roman" w:hAnsi="Times New Roman" w:cs="Times New Roman"/>
          <w:shd w:val="clear" w:color="auto" w:fill="ffffff"/>
        </w:rPr>
        <w:t xml:space="preserve">текстовые и графические рабочие конструкторские документы, которые в отдельности или в совокупности дают возможность ознакомления с оборудованием и определяют правила его эксплуатации.</w:t>
      </w:r>
      <w:r>
        <w:rPr>
          <w:rFonts w:ascii="Times New Roman" w:hAnsi="Times New Roman" w:cs="Times New Roman"/>
          <w:shd w:val="clear" w:color="auto" w:fill="ffffff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</w:r>
      <w:r>
        <w:rPr>
          <w:rFonts w:ascii="Times New Roman" w:hAnsi="Times New Roman" w:cs="Times New Roman"/>
          <w:shd w:val="clear" w:color="auto" w:fill="ffffff"/>
        </w:rPr>
      </w:r>
    </w:p>
    <w:p>
      <w:pPr>
        <w:numPr>
          <w:ilvl w:val="0"/>
          <w:numId w:val="1"/>
        </w:numPr>
        <w:ind w:left="0" w:firstLine="709"/>
        <w:jc w:val="center"/>
        <w:tabs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Предмет договора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По настоящему договору Подрядчик обязуется в установленный срок выполнить по заданию Заказчика </w:t>
      </w:r>
      <w:r>
        <w:rPr>
          <w:rFonts w:ascii="Times New Roman" w:hAnsi="Times New Roman" w:cs="Times New Roman"/>
          <w:b/>
        </w:rPr>
        <w:t xml:space="preserve">проектно-изыскательские и строительно-монтажные работы (методом «под ключ») для </w:t>
      </w:r>
      <w:r>
        <w:rPr>
          <w:rFonts w:ascii="Times New Roman" w:hAnsi="Times New Roman" w:cs="Times New Roman"/>
          <w:b/>
          <w:bCs/>
          <w:color w:val="000000"/>
        </w:rPr>
        <w:t xml:space="preserve">строительства кабельных ЛЭП-0,4-10 кВ и ТП 10/0,4 кВ </w:t>
      </w:r>
      <w:r>
        <w:rPr>
          <w:rFonts w:ascii="Times New Roman" w:hAnsi="Times New Roman" w:cs="Times New Roman"/>
          <w:b/>
          <w:bCs/>
          <w:lang w:eastAsia="ar-SA"/>
        </w:rPr>
        <w:t xml:space="preserve">в целях осуществления </w:t>
      </w:r>
      <w:r>
        <w:rPr>
          <w:rFonts w:ascii="Times New Roman" w:hAnsi="Times New Roman" w:cs="Times New Roman"/>
          <w:b/>
          <w:bCs/>
          <w:color w:val="000000"/>
        </w:rPr>
        <w:t xml:space="preserve">технологического присоединения энергопринимающих устройств заявителя – «Многоквартирный жилой дом №8 и многоквартирный жилой дом №9», по адресу: Новосибирская область, г. Новосибирск, ул. Титова, (кадастровый номер земельного участка 54:35:062555:99)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</w:rPr>
        <w:t xml:space="preserve">(далее по тексту – Работы),</w:t>
      </w:r>
      <w:r>
        <w:rPr>
          <w:rFonts w:ascii="Times New Roman" w:hAnsi="Times New Roman" w:cs="Times New Roman"/>
        </w:rPr>
        <w:t xml:space="preserve"> а Заказчик обязуется принять результат работ и оплатить их в порядке и на условиях, предусмотренных настоящим Договором.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Подрядчик обязуется выполнить полный комплекс работ (методом «под ключ») в соответствии с Техническим заданием (Приложение № 1 к Договору). Работы выполняются с использованием материалов Подрядчика.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1.3. Место выполнения работ: </w:t>
      </w:r>
      <w:r>
        <w:rPr>
          <w:rFonts w:ascii="Times New Roman" w:hAnsi="Times New Roman" w:cs="Times New Roman"/>
          <w:color w:val="000000"/>
          <w:lang w:eastAsia="ar-SA"/>
        </w:rPr>
        <w:t xml:space="preserve">РФ, </w:t>
      </w:r>
      <w:r>
        <w:rPr>
          <w:rFonts w:ascii="Times New Roman" w:hAnsi="Times New Roman" w:cs="Times New Roman"/>
          <w:color w:val="000000"/>
        </w:rPr>
        <w:t xml:space="preserve">Новосибирская область, г. Новосибирск, ул. Титова (кадастровый номер земельного участка 54:35:062555:99)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Cs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Подрядчик, принимая обязательства по выполнению определенных настоящим Договором работ, подтверждает свое профессиональное соответствие и гарантирует наличие у него </w:t>
      </w:r>
      <w:r>
        <w:rPr>
          <w:rFonts w:ascii="Times New Roman" w:hAnsi="Times New Roman" w:cs="Times New Roman"/>
          <w:color w:val="000000"/>
        </w:rPr>
        <w:t xml:space="preserve">допусков, разрешений</w:t>
      </w:r>
      <w:r>
        <w:rPr>
          <w:rFonts w:ascii="Times New Roman" w:hAnsi="Times New Roman" w:cs="Times New Roman"/>
        </w:rPr>
        <w:t xml:space="preserve"> (свидетельств),</w:t>
      </w:r>
      <w:r>
        <w:rPr>
          <w:rFonts w:ascii="Times New Roman" w:hAnsi="Times New Roman" w:cs="Times New Roman"/>
          <w:color w:val="000000"/>
        </w:rPr>
        <w:t xml:space="preserve"> лицензий и иных согласований, необходимых для выполнения </w:t>
      </w:r>
      <w:r>
        <w:rPr>
          <w:rFonts w:ascii="Times New Roman" w:hAnsi="Times New Roman" w:cs="Times New Roman"/>
        </w:rPr>
        <w:t xml:space="preserve">работ, определенным настоящим договором, а также соответствие требованиям, установленным разделом 10 Технического задания (Приложение № 1 к Договору). 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Проектная и Рабочая документация являются неотъемлемой частью настоящего Договора и обязательны для Сторон с даты ее утверждения (принятия) Заказчиком.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1"/>
        <w:numPr>
          <w:ilvl w:val="0"/>
          <w:numId w:val="1"/>
        </w:numPr>
        <w:ind w:firstLine="567"/>
        <w:jc w:val="center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Срок выполнения работ</w:t>
      </w:r>
      <w:r>
        <w:rPr>
          <w:rFonts w:ascii="Times New Roman" w:hAnsi="Times New Roman" w:cs="Times New Roman"/>
          <w:b/>
        </w:rPr>
      </w:r>
    </w:p>
    <w:p>
      <w:pPr>
        <w:pStyle w:val="933"/>
        <w:numPr>
          <w:ilvl w:val="1"/>
          <w:numId w:val="1"/>
        </w:numPr>
        <w:ind w:firstLine="567"/>
        <w:jc w:val="both"/>
        <w:spacing w:after="0"/>
        <w:tabs>
          <w:tab w:val="left" w:pos="0" w:leader="none"/>
          <w:tab w:val="left" w:pos="708" w:leader="none"/>
          <w:tab w:val="right" w:pos="936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2.1. Сроки выполнения каждого этапа работ и передачи готового результата Заказчику указаны в Плане-графике производства работ (Приложение № 2 к Договору).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709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Цена Договора и порядок расчетов </w:t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Стоимость работ по настоящему договору определяется Локальным сметным расчетом (Приложение  № 3 к Договору) и составляет: ________________</w:t>
      </w:r>
      <w:r>
        <w:rPr>
          <w:rFonts w:ascii="Times New Roman" w:hAnsi="Times New Roman" w:cs="Times New Roman"/>
          <w:b/>
        </w:rPr>
        <w:t xml:space="preserve"> (____________________), в том числе НДС (2</w:t>
      </w:r>
      <w:r>
        <w:rPr>
          <w:rFonts w:ascii="Times New Roman" w:hAnsi="Times New Roman" w:cs="Times New Roman"/>
          <w:b/>
        </w:rPr>
        <w:t xml:space="preserve">2</w:t>
      </w:r>
      <w:r>
        <w:rPr>
          <w:rFonts w:ascii="Times New Roman" w:hAnsi="Times New Roman" w:cs="Times New Roman"/>
          <w:b/>
        </w:rPr>
        <w:t xml:space="preserve">%) – ___________ (________________________)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Цена является твердой, не подлежит изменению </w:t>
      </w:r>
      <w:r>
        <w:rPr>
          <w:rFonts w:ascii="Times New Roman" w:hAnsi="Times New Roman" w:cs="Times New Roman"/>
          <w:color w:val="000000"/>
        </w:rPr>
        <w:t xml:space="preserve">и </w:t>
      </w:r>
      <w:r>
        <w:rPr>
          <w:rFonts w:ascii="Times New Roman" w:hAnsi="Times New Roman" w:cs="Times New Roman"/>
        </w:rPr>
        <w:t xml:space="preserve">включает все расходы Подрядчика на выполнение предусмотренных настоящим договором работ.</w:t>
      </w:r>
      <w:r>
        <w:rPr>
          <w:rFonts w:ascii="Times New Roman" w:hAnsi="Times New Roman" w:cs="Times New Roman"/>
        </w:rPr>
      </w:r>
    </w:p>
    <w:p>
      <w:pPr>
        <w:pStyle w:val="951"/>
        <w:ind w:left="0" w:firstLine="567"/>
        <w:jc w:val="both"/>
        <w:tabs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Оплата производится путем перечисления денежных средств на расчетный счет Исполнителя в течение 5 (пяти) календарных дней с момента подписания Заказчиком </w:t>
      </w:r>
      <w:r>
        <w:rPr>
          <w:rFonts w:ascii="Times New Roman" w:hAnsi="Times New Roman" w:cs="Times New Roman"/>
          <w:color w:val="000000"/>
        </w:rPr>
        <w:t xml:space="preserve">Акта приемки законченного строительством объекта приемочной комиссией (по форме КС-11)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В случае внесения изменений в проектно-сметную документацию в ходе строительства оплата выполненных работ по объекту производится Заказчиком исходя из фактических </w:t>
      </w:r>
      <w:r>
        <w:rPr>
          <w:rFonts w:ascii="Times New Roman" w:hAnsi="Times New Roman" w:cs="Times New Roman"/>
        </w:rPr>
        <w:t xml:space="preserve">объемов, зафиксированных в актах приемки работ, выполненных в соответствии с проектно-сметной документацией с учетом внесенных изменений, при этом общая сумма оплаты не может превышать стоимость работ, зафиксированную в Приложении №2 к настоящему Договору.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3.4. В процессе исполнения Договора Сторонами может быть дополнительно предусмотрено авансирование работ в случае предоставления Подрядчиком обосновывающих документов. Дополнительное авансирование является правом Заказчика. 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Дополнительное авансирование оформляется Сторонами в письменной форме путем заключения дополнительного соглашения к Договору.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На основании ст. 169 НК РФ Подрядчик в течение 5 (пяти) календарных дней с момента зачисления на расчетный счет каждого авансового платежа выставляет Заказчику счет-фактуру на аванс. 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3.5. </w:t>
      </w:r>
      <w:r>
        <w:rPr>
          <w:rFonts w:ascii="Times New Roman" w:hAnsi="Times New Roman" w:cs="Times New Roman"/>
        </w:rPr>
        <w:t xml:space="preserve">Обязательства Заказчика по оплате считаются исполненными с момента поступления денежных средств на расчетный счет Исполнителя.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 Оплата осуществляется путем перечисления денежных средств на расчетный счет Подрядчика.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3.7. Все банковские расходы и выплаты, связанные с банком Заказчика, несёт Заказчик, все банковские расходы и выплаты, связанные с банком Подрядчика, несёт Подрядчик.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3.8. Стороны производят сверку расчётов по настоящему Договору. Подрядчик не позднее 15 (п</w:t>
      </w:r>
      <w:r>
        <w:rPr>
          <w:rFonts w:ascii="Times New Roman" w:hAnsi="Times New Roman" w:cs="Times New Roman"/>
          <w:color w:val="000000"/>
        </w:rPr>
        <w:t xml:space="preserve">ятнадцатого) числа месяца, следующего за последним месяцем квартала, направляет Заказчику акт сверки расчётов в двух экземплярах. Заказчик не позднее 10 дней с момента получения Акта сверки расчётов подписывает его и второй экземпляр возвращает Подрядчику.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numPr>
          <w:ilvl w:val="0"/>
          <w:numId w:val="2"/>
        </w:numPr>
        <w:ind w:firstLine="567"/>
        <w:jc w:val="center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Права и обязанности сторон</w:t>
      </w:r>
      <w:r>
        <w:rPr>
          <w:rFonts w:ascii="Times New Roman" w:hAnsi="Times New Roman" w:cs="Times New Roman"/>
          <w:b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4.1. Подрядчик обязуется:</w:t>
      </w:r>
      <w:r>
        <w:rPr>
          <w:rFonts w:ascii="Times New Roman" w:hAnsi="Times New Roman" w:cs="Times New Roman"/>
          <w:b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14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4.1.1.</w:t>
      </w:r>
      <w:r>
        <w:rPr>
          <w:rFonts w:ascii="Times New Roman" w:hAnsi="Times New Roman" w:cs="Times New Roman"/>
          <w:color w:val="000000"/>
        </w:rPr>
        <w:tab/>
        <w:t xml:space="preserve">Своевременно выполнить </w:t>
      </w:r>
      <w:r>
        <w:rPr>
          <w:rFonts w:ascii="Times New Roman" w:hAnsi="Times New Roman" w:cs="Times New Roman"/>
        </w:rPr>
        <w:t xml:space="preserve">(методом «под ключ») </w:t>
      </w:r>
      <w:r>
        <w:rPr>
          <w:rFonts w:ascii="Times New Roman" w:hAnsi="Times New Roman" w:cs="Times New Roman"/>
          <w:color w:val="000000"/>
        </w:rPr>
        <w:t xml:space="preserve">с надлежащим качеством в полном соответствии с условиями Договора, </w:t>
      </w:r>
      <w:r>
        <w:rPr>
          <w:rFonts w:ascii="Times New Roman" w:hAnsi="Times New Roman" w:cs="Times New Roman"/>
        </w:rPr>
        <w:t xml:space="preserve">Технического задания (Приложение № 1 к Договору), Плана-графика производства работ (Приложение № 2 к Договору)</w:t>
      </w:r>
      <w:r>
        <w:rPr>
          <w:rFonts w:ascii="Times New Roman" w:hAnsi="Times New Roman" w:cs="Times New Roman"/>
          <w:color w:val="000000"/>
        </w:rPr>
        <w:t xml:space="preserve">  и требованиями действующего законодательства РФ </w:t>
      </w:r>
      <w:r>
        <w:rPr>
          <w:rFonts w:ascii="Times New Roman" w:hAnsi="Times New Roman" w:cs="Times New Roman"/>
        </w:rPr>
        <w:t xml:space="preserve">комплекс проектных, изыскательских, подготовительных, строительных, монтажных, пусконаладочных работ, необходимых испытаний, организационно-технических и технологических мер</w:t>
      </w:r>
      <w:r>
        <w:rPr>
          <w:rFonts w:ascii="Times New Roman" w:hAnsi="Times New Roman" w:cs="Times New Roman"/>
        </w:rPr>
        <w:t xml:space="preserve">оприятий, обеспечивающих полную техническую, технологическую, методическую и организационно-правовую готовность законченного строительством Объекта, ввод Объекта в эксплуатацию, а также фактическое технологическое присоединение энергопринимающих устройств.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4.1.2. Выполнить инженерные изыскания, разработать </w:t>
      </w:r>
      <w:r>
        <w:rPr>
          <w:rFonts w:ascii="Times New Roman" w:hAnsi="Times New Roman" w:cs="Times New Roman"/>
        </w:rPr>
        <w:t xml:space="preserve">Проектную </w:t>
      </w:r>
      <w:r>
        <w:rPr>
          <w:rFonts w:ascii="Times New Roman" w:hAnsi="Times New Roman" w:cs="Times New Roman"/>
          <w:color w:val="000000"/>
        </w:rPr>
        <w:t xml:space="preserve">документацию в соответствии с требованиями законодательства РФ, Техническим заданием (Приложение №1 к Договору) в сроки, определенные настоящим Договором. 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4.1.3. Утвердить разработанную </w:t>
      </w:r>
      <w:r>
        <w:rPr>
          <w:rFonts w:ascii="Times New Roman" w:hAnsi="Times New Roman" w:cs="Times New Roman"/>
        </w:rPr>
        <w:t xml:space="preserve">Проектную</w:t>
      </w:r>
      <w:r>
        <w:rPr>
          <w:rFonts w:ascii="Times New Roman" w:hAnsi="Times New Roman" w:cs="Times New Roman"/>
          <w:color w:val="000000"/>
        </w:rPr>
        <w:t xml:space="preserve"> документацию у Заказчика.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4.1.4. Согласовать </w:t>
      </w:r>
      <w:r>
        <w:rPr>
          <w:rFonts w:ascii="Times New Roman" w:hAnsi="Times New Roman" w:cs="Times New Roman"/>
        </w:rPr>
        <w:t xml:space="preserve">Проектную</w:t>
      </w:r>
      <w:r>
        <w:rPr>
          <w:rFonts w:ascii="Times New Roman" w:hAnsi="Times New Roman" w:cs="Times New Roman"/>
          <w:color w:val="000000"/>
        </w:rPr>
        <w:t xml:space="preserve"> документацию с соответствующими организациями и ведомствами, а также с собственниками существующих инженерных коммуникаций и земельных участков, в чьей охранной зоне будет проходить производство Работ.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4.1.5.</w:t>
      </w:r>
      <w:r>
        <w:rPr>
          <w:rFonts w:ascii="Times New Roman" w:hAnsi="Times New Roman" w:cs="Times New Roman"/>
          <w:color w:val="000000"/>
        </w:rPr>
        <w:tab/>
        <w:t xml:space="preserve">Обеспечить производство Работ необходимыми материалами, оборудованием, конструкциями и строительной техникой.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4.1.6. Выполнить строительно-монтажные работы в соответствии с </w:t>
      </w:r>
      <w:r>
        <w:rPr>
          <w:rFonts w:ascii="Times New Roman" w:hAnsi="Times New Roman" w:cs="Times New Roman"/>
        </w:rPr>
        <w:t xml:space="preserve">Проектной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документацией (утвержденной Заказчиком, согласованной со всеми заинтересованными организациями и ведомствами). В присутствии Представителей Заказчика провести индивидуальные испытания смонтированного оборудования в сроки, установленные настоящим Договором.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4.1.7.  Исполнять полученные в ходе выполнения Работ указания Заказчика.</w:t>
      </w:r>
      <w:r>
        <w:rPr>
          <w:rFonts w:ascii="Times New Roman" w:hAnsi="Times New Roman" w:cs="Times New Roman"/>
          <w:color w:val="000000"/>
          <w:spacing w:val="1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4.1.8. Обеспечить соблюдение всеми участниками выполнения работ требований по безопасному ведению работ, охране окружающей среды, пожарной безопасности, поддержание и соблюдение правил санитарии.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4.1.9. Получить все допуски, разрешения, лицензии и согласования, нео</w:t>
      </w:r>
      <w:r>
        <w:rPr>
          <w:rFonts w:ascii="Times New Roman" w:hAnsi="Times New Roman" w:cs="Times New Roman"/>
          <w:color w:val="000000"/>
        </w:rPr>
        <w:t xml:space="preserve">бходимые для выполнения Работ, в соответствии с законодательством Российской Федерации и субъекта Российской Федерации. В случае наложения на Заказчика административного взыскания и/или производства последним вынужденных расходов по исполнению предписаний </w:t>
      </w:r>
      <w:r>
        <w:rPr>
          <w:rFonts w:ascii="Times New Roman" w:hAnsi="Times New Roman" w:cs="Times New Roman"/>
          <w:color w:val="000000"/>
        </w:rPr>
        <w:t xml:space="preserve">надзорных органов в связи с неисполнением Подрядчиком норм законодат</w:t>
      </w:r>
      <w:r>
        <w:rPr>
          <w:rFonts w:ascii="Times New Roman" w:hAnsi="Times New Roman" w:cs="Times New Roman"/>
          <w:color w:val="000000"/>
        </w:rPr>
        <w:t xml:space="preserve">ельства Российской Федерации и субъекта Российской Федерации, Подрядчик обязан в течение 5 (пяти) дней с момента получения от Заказчика соответствующего требования возместить Заказчику расходы в полном объеме, а также все причиненные в связи с этим убытки.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4.1.10. Нести ответственнос</w:t>
      </w:r>
      <w:r>
        <w:rPr>
          <w:rFonts w:ascii="Times New Roman" w:hAnsi="Times New Roman" w:cs="Times New Roman"/>
          <w:color w:val="000000"/>
        </w:rPr>
        <w:t xml:space="preserve">ть за организацию и безопасное выполнение Работ, а также полную ответственность за ущерб, причиненный Подрядчиком, его персоналом и/или привлеченными им третьими лицами в ходе выполнения работ людям, помещениям и другому имуществу, находящемуся на объекте.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4.1.11. Не использовать в ходе выполнения работ материалы, конструкции и оборудование, если это может привести к нарушению требований, обязательных для Сторон по охране окружающей среды и безопасности работ.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4.1.12. Немедленно предупредить Заказчика обо всех, не зависящих от него обстоятельствах, которые грозят либо создают невозможность завершения работы в срок</w:t>
      </w:r>
      <w:r>
        <w:rPr>
          <w:rFonts w:ascii="Times New Roman" w:hAnsi="Times New Roman" w:cs="Times New Roman"/>
          <w:color w:val="000000"/>
          <w:spacing w:val="1"/>
        </w:rPr>
        <w:t xml:space="preserve">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cs="Times New Roman"/>
          <w:color w:val="000000"/>
        </w:rPr>
        <w:t xml:space="preserve">4.1.13. </w:t>
      </w:r>
      <w:r>
        <w:rPr>
          <w:rFonts w:ascii="Times New Roman" w:hAnsi="Times New Roman" w:eastAsia="Arial Unicode MS" w:cs="Times New Roman"/>
        </w:rPr>
        <w:t xml:space="preserve">Организовать представление Заказчику справочного материала о ходе выполнения работ, а именно: справку-доклад (каждый четверг до 16.00 в электронном виде) и фото-мониторинг выполнения работ (каждый четверг до 16.00 по 4-5 фотографий);</w:t>
      </w:r>
      <w:r>
        <w:rPr>
          <w:rFonts w:ascii="Times New Roman" w:hAnsi="Times New Roman" w:eastAsia="Arial Unicode MS" w:cs="Times New Roman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4.1.14. Обеспечить доступ представителей Заказчика к месту выполнения Работ в рабочее время.</w:t>
      </w:r>
      <w:r>
        <w:rPr>
          <w:rFonts w:ascii="Times New Roman" w:hAnsi="Times New Roman" w:cs="Times New Roman"/>
          <w:color w:val="000000"/>
          <w:spacing w:val="1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4.1.15. </w:t>
      </w:r>
      <w:r>
        <w:rPr>
          <w:rFonts w:ascii="Times New Roman" w:hAnsi="Times New Roman" w:cs="Times New Roman"/>
        </w:rPr>
        <w:t xml:space="preserve">Обеспечить надлежащее ведение всей необходимой Исполнительной и Эксплуатационной документации. </w:t>
      </w:r>
      <w:r>
        <w:rPr>
          <w:rFonts w:ascii="Times New Roman" w:hAnsi="Times New Roman" w:cs="Times New Roman"/>
          <w:color w:val="000000"/>
        </w:rPr>
        <w:t xml:space="preserve">За 5 (пять) дней до сдачи-приемки всех Работ по настоящему Договору предоставить Заказчику 1 (один) полный комплект Исполнительной документации с учетом всех изменений, внесенных в процессе выполнения Работ.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4.1.16.  Обеспечить бесперебойное функционирование инженерных систем и оборудования при нормальной эксплуатации Объекта.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4.1.17. Обеспечить своевременное и качественное устранение недостатков и дефектов, выявленных в ходе выполнения работ, приемке выполненных работ или в течение гарантийного срока эксплуатации объекта.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4.1.18. </w:t>
      </w:r>
      <w:r>
        <w:rPr>
          <w:rFonts w:ascii="Times New Roman" w:hAnsi="Times New Roman" w:cs="Times New Roman"/>
          <w:color w:val="000000"/>
        </w:rPr>
        <w:t xml:space="preserve">В случае обнаружения ошибок в </w:t>
      </w:r>
      <w:r>
        <w:rPr>
          <w:rFonts w:ascii="Times New Roman" w:hAnsi="Times New Roman" w:cs="Times New Roman"/>
        </w:rPr>
        <w:t xml:space="preserve">Проектной</w:t>
      </w:r>
      <w:r>
        <w:rPr>
          <w:rFonts w:ascii="Times New Roman" w:hAnsi="Times New Roman" w:cs="Times New Roman"/>
          <w:color w:val="000000"/>
        </w:rPr>
        <w:t xml:space="preserve"> документации, письменно информировать Заказчика, в целях их своевременного рассмотрения с Заказчиком и внесения соответствующих корректировок.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4.1.19. Не разглашать третьим лицам без письменного согласия Заказчика информацию, полученную от Заказчика. </w:t>
      </w:r>
      <w:r>
        <w:rPr>
          <w:rFonts w:ascii="Times New Roman" w:hAnsi="Times New Roman" w:cs="Times New Roman"/>
          <w:color w:val="000000"/>
          <w:spacing w:val="1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4.1.20. Осуществлять уборку и вывоз мусора, произведенного в результате выполнения работ по договору.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4.1.21. В течение 5 (пяти) рабочих дней с момента сдачи Работ Заказчику вывезти с территории производства работ машины, оборудование, инструменты, строительные материалы, другое имущество и строительный мусор.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4.1.22. Выполнять в полном объеме иные обязательства, предусмотренные настоящим Договором.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4.2. Подрядчик вправе:</w:t>
      </w:r>
      <w:r>
        <w:rPr>
          <w:rFonts w:ascii="Times New Roman" w:hAnsi="Times New Roman" w:cs="Times New Roman"/>
          <w:b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4.2.1. Требовать от Заказчика надлежащего исполнения принятых по Договору обязательств.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4.2.2. Привлечь с предварительного письменного согласия Заказчика субподрядчиков, при этом Подрядчик несет ответствен</w:t>
      </w:r>
      <w:r>
        <w:rPr>
          <w:rFonts w:ascii="Times New Roman" w:hAnsi="Times New Roman" w:cs="Times New Roman"/>
        </w:rPr>
        <w:t xml:space="preserve">ность перед Заказчиком за надлежащее выполнение ими Работ, за координацию их деятельности и соблюдение ими сроков выполнения Работ. Субподрядчики не вправе предъявлять к Заказчику требования, связанные с нарушением договоров, заключенных ими с Подрядчиком.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4.3.</w:t>
      </w:r>
      <w:r>
        <w:rPr>
          <w:rFonts w:ascii="Times New Roman" w:hAnsi="Times New Roman" w:cs="Times New Roman"/>
          <w:b/>
          <w:color w:val="000000"/>
        </w:rPr>
        <w:tab/>
        <w:t xml:space="preserve">Заказчик обязуется:</w:t>
      </w:r>
      <w:r>
        <w:rPr>
          <w:rFonts w:ascii="Times New Roman" w:hAnsi="Times New Roman" w:cs="Times New Roman"/>
          <w:b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4.3.1. С участием Подрядчика принять результаты работ в сроки, определенные Договором, а при обнаружении отступлений от настоящего Договора, ухудшающих результат работы, или иных недостатков в работе, заявить об этом Подрядчику.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4.3.2. Оплатить работы, выполненные Подрядчиком, в порядке и сроки, установленные Договором.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4.4. 3аказчик вправе:</w:t>
      </w:r>
      <w:r>
        <w:rPr>
          <w:rFonts w:ascii="Times New Roman" w:hAnsi="Times New Roman" w:cs="Times New Roman"/>
          <w:b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1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4.4.1. В любое время проверять ход и качество Работ, выполняемых Подрядчиком.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4.4.2. Осуществлять контроль и надзор за ходом и качеством выполняемых работ, соблюдением сроков их выполнения условиям Договора, </w:t>
      </w:r>
      <w:r>
        <w:rPr>
          <w:rFonts w:ascii="Times New Roman" w:hAnsi="Times New Roman" w:cs="Times New Roman"/>
        </w:rPr>
        <w:t xml:space="preserve">Проектной</w:t>
      </w:r>
      <w:r>
        <w:rPr>
          <w:rFonts w:ascii="Times New Roman" w:hAnsi="Times New Roman" w:cs="Times New Roman"/>
          <w:color w:val="000000"/>
        </w:rPr>
        <w:t xml:space="preserve"> документации, строительным нормам и правилам; проводить проверку соответствия используемых материалов и оборудования государственным стандартам, техническим условиям и условиям настоящего Договора.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02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4.4.3. В случае ненадлежащего исполнения Подрядчиком своих обязанностей по Договору отказаться от исполнения настоящего Договора, письменно уведомив об этом Подрядчика.</w:t>
      </w:r>
      <w:r>
        <w:rPr>
          <w:rFonts w:ascii="Times New Roman" w:hAnsi="Times New Roman" w:cs="Times New Roman"/>
          <w:color w:val="000000"/>
        </w:rPr>
      </w:r>
    </w:p>
    <w:p>
      <w:pPr>
        <w:ind w:firstLine="284"/>
        <w:jc w:val="both"/>
        <w:shd w:val="clear" w:color="auto" w:fill="ffffff"/>
        <w:tabs>
          <w:tab w:val="left" w:pos="0" w:leader="none"/>
          <w:tab w:val="left" w:pos="102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Порядок выполнения работ, порядок их сдачи-приемки. 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обеспечения выполнения Работ по настоящему Договору Стороны определили своих представителей: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Представителем Заказчика, ответственным за обеспечение проведения Работ по настоящему Договору, является: ______________________, тел.: ___________, адрес электронной почты: </w:t>
      </w:r>
      <w:hyperlink r:id="rId11" w:tooltip="mailto:mezencev.dv@sibels.ru" w:history="1">
        <w:r>
          <w:rPr>
            <w:rStyle w:val="950"/>
            <w:rFonts w:ascii="Times New Roman" w:hAnsi="Times New Roman" w:cs="Times New Roman"/>
            <w:color w:val="000000"/>
          </w:rPr>
          <w:t xml:space="preserve">____________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Представителем Подрядчика, ответственным за обеспечение проведения Работ по настоящему Договору, является: ____________, тел.: ________________; адрес электронной почты: ___________.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После окончания выполнения каждого этапа работ в соответствии с Планом-графиком выполнения работ (Приложение № 2 к Договору), производится сдача Работ Заказчику. </w:t>
      </w:r>
      <w:r>
        <w:rPr>
          <w:rFonts w:ascii="Times New Roman" w:hAnsi="Times New Roman" w:cs="Times New Roman"/>
          <w:color w:val="000000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Уведомление о готовности Подрядчика к сдаче этапа Работ должно быть направлено Подрядчиком Заказчику не позднее 10 (десяти) рабочих дней до даты окончания срока выполнения Работ в соответствии с Планом-графиком выполнения работ (Приложение № 2 к Договору)</w:t>
      </w:r>
      <w:r>
        <w:rPr>
          <w:rFonts w:ascii="Times New Roman" w:hAnsi="Times New Roman" w:cs="Times New Roman"/>
          <w:color w:val="000000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Подрядчик вместе с уведомлением о готовности к сдаче этапа Работ направляет Заказчику следующие документы: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2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 окончании выполнения Работ по этапам «Изыскательские работы; разработка и согласование Проектной документации» Подрядчик предоставляет Заказчику Проектную документ</w:t>
      </w:r>
      <w:r>
        <w:rPr>
          <w:rFonts w:ascii="Times New Roman" w:hAnsi="Times New Roman" w:cs="Times New Roman"/>
          <w:color w:val="000000"/>
        </w:rPr>
        <w:t xml:space="preserve">ацию, прошедшую проверку достоверности определения сметной стоимости строительства по Объекту, оформленную в соответствии с требованиями Постановления Правительства РФ от 16 февраля 2008 года № 87, оригиналы счета и счета-фактуры, оформленные в соответстви</w:t>
      </w:r>
      <w:r>
        <w:rPr>
          <w:rFonts w:ascii="Times New Roman" w:hAnsi="Times New Roman" w:cs="Times New Roman"/>
          <w:color w:val="000000"/>
        </w:rPr>
        <w:t xml:space="preserve">и с законодательством РФ на бумажном носителе, по 2 (два) экземпляра Акта о выполненных проектно-изыскательских и Акта сдачи-приемки Проектной документации. Документацию представить в соответствии с требованиями п. 4.2-4.4. настоящего технического задания.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2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</w:t>
      </w:r>
      <w:r>
        <w:rPr>
          <w:rFonts w:ascii="Times New Roman" w:hAnsi="Times New Roman" w:cs="Times New Roman"/>
          <w:color w:val="000000"/>
        </w:rPr>
        <w:t xml:space="preserve">о окончании выполнения Работ по этапам «Выполнение строительно-монтажных работ», «Пуско-наладочные работы и ввод объекта в эксплуатацию» Подрядчик предоставляет Заказчику по каждому объекту электросетевого хозяйства: Акт о приемке выполненных работ (КС-2),</w:t>
      </w:r>
      <w:r>
        <w:rPr>
          <w:rFonts w:ascii="Times New Roman" w:hAnsi="Times New Roman" w:cs="Times New Roman"/>
          <w:color w:val="000000"/>
        </w:rPr>
        <w:t xml:space="preserve"> Справку о стоимости выполненных работ и затрат (КС-3), заверенные копии  первичных документов (накладных и счетов-фактур) на использованные материалы и оборудование,  стоимость которых в смете рассчитана  на основании прайс-листов  (а не по сборникам  сме</w:t>
      </w:r>
      <w:r>
        <w:rPr>
          <w:rFonts w:ascii="Times New Roman" w:hAnsi="Times New Roman" w:cs="Times New Roman"/>
          <w:color w:val="000000"/>
        </w:rPr>
        <w:t xml:space="preserve">тных цен), оригиналы счета и счета-фактуры, оформленные в соответствии с законодательством РФ и на бумажном носителе и комплект Исполнительной документации по выполненным работам на данном этапе, с учетом требований п. 4.3. настоящего технического задания.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Заказчик организует приемочную комиссию с участием представителей Подрядчика и осуществляет приемку выполненных Подрядчиком Ра</w:t>
      </w:r>
      <w:r>
        <w:rPr>
          <w:rFonts w:ascii="Times New Roman" w:hAnsi="Times New Roman" w:cs="Times New Roman"/>
          <w:color w:val="000000"/>
        </w:rPr>
        <w:t xml:space="preserve">бот по каждому этапу подписывает документы, указанные в пунктах 5.4.1., 5.4.2. Договора, в течение 10 (десяти) рабочих дней с даты получения от Подрядчика уведомления о готовности к сдаче этапа Работ, но не ранее приемки выполненных работ по данному этапу.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В случае мотивированного отказа Заказчика от подписания </w:t>
      </w:r>
      <w:r>
        <w:rPr>
          <w:rFonts w:ascii="Times New Roman" w:hAnsi="Times New Roman" w:cs="Times New Roman"/>
          <w:color w:val="000000"/>
        </w:rPr>
        <w:t xml:space="preserve">документов, указанных в пунктах 5.4.1 и 5.4.2 Договора, </w:t>
      </w:r>
      <w:r>
        <w:rPr>
          <w:rFonts w:ascii="Times New Roman" w:hAnsi="Times New Roman" w:cs="Times New Roman"/>
          <w:bCs/>
          <w:color w:val="000000"/>
        </w:rPr>
        <w:t xml:space="preserve">Заказчик направляет Подрядчику Акт с перечнем недостатков, которые необходимо устранить, с указанием сроков их устранения.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Подрядчик безвозмездно,</w:t>
      </w:r>
      <w:r>
        <w:rPr>
          <w:rFonts w:ascii="Times New Roman" w:hAnsi="Times New Roman" w:cs="Times New Roman"/>
          <w:color w:val="000000"/>
        </w:rPr>
        <w:t xml:space="preserve"> собственными силами и средствами исправляет по требованию Заказчика все выявленные дефекты и недостатки выполненных Работ в течение 5 (пяти) рабочих дней с момента получения от Заказчика соответствующего требования, если иной срок не согласован Сторонами.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После устранения недостатков Подрядчик своими силами и за свой счет производит сдачу Работ в соответствии с настоящим разделом Договора.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 окончанию выполнения всего комплекса Работ, Подрядчик о</w:t>
      </w:r>
      <w:r>
        <w:rPr>
          <w:rFonts w:ascii="Times New Roman" w:hAnsi="Times New Roman" w:cs="Times New Roman"/>
          <w:color w:val="000000"/>
        </w:rPr>
        <w:t xml:space="preserve">беспечивает получение Заказчиком на все выполненные работы утвержденного Акта приемки законченного строительством объекта приемочной комиссией (по форме КС-11), оригиналов счетов и счетов-фактур, оформленных в соответствии с действующим законодательством, </w:t>
      </w:r>
      <w:r>
        <w:rPr>
          <w:rFonts w:ascii="Times New Roman" w:hAnsi="Times New Roman" w:cs="Times New Roman"/>
          <w:color w:val="000000"/>
        </w:rPr>
        <w:t xml:space="preserve">сертификаты соответствия на материалы и оборудование, документов, свидетельствующих о положительных результатах испытаний построенного и смонтированного оборудования, а также иных документов, поименованных в Техническом задании (Приложение № 1 к Договору).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Заказчик, принявший работу (результат работы) без пров</w:t>
      </w:r>
      <w:r>
        <w:rPr>
          <w:rFonts w:ascii="Times New Roman" w:hAnsi="Times New Roman" w:cs="Times New Roman"/>
          <w:color w:val="000000"/>
        </w:rPr>
        <w:t xml:space="preserve">ерки, не лишается права ссылаться на недостатки работы, которые могли быть установлены при обычном способе ее приемки (явные недостатки). Заказчик, обнаруживший после приемки работы отступления в ней от договора подряда или иные недостатки, которые не могл</w:t>
      </w:r>
      <w:r>
        <w:rPr>
          <w:rFonts w:ascii="Times New Roman" w:hAnsi="Times New Roman" w:cs="Times New Roman"/>
          <w:color w:val="000000"/>
        </w:rPr>
        <w:t xml:space="preserve">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 Подрядчик обязуется устранить допущенные нарушения.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При отказе Подрядчика от подписания Акта обнаруженных дефектов либо недостатков, Заказчик составляет акт в одностороннем порядке, имеющий законную силу.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При возникновении между Заказчиком и Подрядчиком спора по поводу недостатков выполненной работы или их причин, по требованию любой из сторон может быть назначена экспертиза. Расходы на экспертизу несет Подрядчик, за исключением случаев, к</w:t>
      </w:r>
      <w:r>
        <w:rPr>
          <w:rFonts w:ascii="Times New Roman" w:hAnsi="Times New Roman" w:cs="Times New Roman"/>
          <w:color w:val="000000"/>
        </w:rPr>
        <w:t xml:space="preserve">огда экспертизой установлено отсутствие нарушений со стороны Подрядчика или причинной связи между действиями Подрядчика и обнаруженными недостатками. В случае, если экспертиза назначена по соглашению сторон, расходы на экспертизу несут обе стороны поровну.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При обнаружении обстоятельств, угрожающих результатам выполняе</w:t>
      </w:r>
      <w:r>
        <w:rPr>
          <w:rFonts w:ascii="Times New Roman" w:hAnsi="Times New Roman" w:cs="Times New Roman"/>
          <w:color w:val="000000"/>
        </w:rPr>
        <w:t xml:space="preserve">мой работы либо создающих невозможность ее завершения в срок, Подрядчик обязан известить об этом Заказчика не позднее 3 (трех) рабочих дней с момента обнаружения таких обстоятельств и до получения от Заказчика соответствующих указаний приостановить работы.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Риск случайной гибели или случайного повреждения результата выполненной работы, объекта строительства, материалов, оборудования и другого имущества, используемого при проведении работ, до приемки Заказчиком результата выполненных работ несет Подрядчик. 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Подрядчик несет ответственность за качество предоставленных им материалов и оборудования, их </w:t>
      </w:r>
      <w:r>
        <w:rPr>
          <w:rFonts w:ascii="Times New Roman" w:hAnsi="Times New Roman" w:cs="Times New Roman"/>
        </w:rPr>
        <w:t xml:space="preserve">соответствие требованиям Ростехнадзора, а также требованиям действующего законодательства РФ. 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случае предоставления материалов и оборудования ненадлежащего качества, Подрядчик обязан незамедлительно своими силами и за свой счет заменить их на материалы и оборудование надлежащего качества. 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Если возникла необходимость в проведении дополнительных работ и по этой причине в превышении, определенной договором стоимости работ, Подрядчик о</w:t>
      </w:r>
      <w:r>
        <w:rPr>
          <w:rFonts w:ascii="Times New Roman" w:hAnsi="Times New Roman" w:cs="Times New Roman"/>
          <w:color w:val="000000"/>
        </w:rPr>
        <w:t xml:space="preserve">бязан своевременно предупредить об этом Заказчика и до получения от последнего ответа приостановить выполнение работ. Подрядчик, не уведомивший Заказчика о необходимости проведения дополнительных работ, либо выполнивший такие работы до получения ответа от </w:t>
      </w:r>
      <w:r>
        <w:rPr>
          <w:rFonts w:ascii="Times New Roman" w:hAnsi="Times New Roman" w:cs="Times New Roman"/>
          <w:color w:val="000000"/>
        </w:rPr>
        <w:t xml:space="preserve">Заказчика не вправе требовать их оплаты. Заказчик, не согласившийся на превышение указанной в договоре подряда цены работы, вправе отказаться от договора. 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Если Подрядчик не приступае</w:t>
      </w:r>
      <w:r>
        <w:rPr>
          <w:rFonts w:ascii="Times New Roman" w:hAnsi="Times New Roman" w:cs="Times New Roman"/>
          <w:color w:val="000000"/>
        </w:rPr>
        <w:t xml:space="preserve">т к своевременному исполнению договора подряда или выполняет работу настолько медленно, что срок ее окончания становится явно невозможным, Заказчик вправе отказаться от исполнения договора и потребовать возмещения убытков и упущенной выгоды за весь период.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Если во время выполнения работы станет очевидным, что она не будет выполнена надлежащим образом, Заказчик вправе назначить Подрядчику ра</w:t>
      </w:r>
      <w:r>
        <w:rPr>
          <w:rFonts w:ascii="Times New Roman" w:hAnsi="Times New Roman" w:cs="Times New Roman"/>
          <w:color w:val="000000"/>
        </w:rPr>
        <w:t xml:space="preserve">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Подрядчика, а также потребовать возмещения убытков за весь период.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Подрядчик обязан представить Заказчику копии документов (сертификат</w:t>
      </w:r>
      <w:r>
        <w:rPr>
          <w:rFonts w:ascii="Times New Roman" w:hAnsi="Times New Roman" w:cs="Times New Roman"/>
          <w:color w:val="000000"/>
        </w:rPr>
        <w:t xml:space="preserve">ы, технические паспорта) на материалы, оборудование, подлежащее использованию Подрядчиком при выполнении работ, определенных настоящим договором, не позднее чем за 5 (пять) дней до начала производства работ, выполняемых с использованием этого оборудования.</w:t>
      </w:r>
      <w:r>
        <w:rPr>
          <w:rFonts w:ascii="Times New Roman" w:hAnsi="Times New Roman" w:cs="Times New Roman"/>
          <w:color w:val="000000"/>
        </w:rPr>
      </w:r>
    </w:p>
    <w:p>
      <w:pPr>
        <w:pStyle w:val="787"/>
        <w:numPr>
          <w:ilvl w:val="1"/>
          <w:numId w:val="2"/>
        </w:numPr>
        <w:ind w:lef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Для выполнения принятых обязательств Подрядчик вправе по согласованию с Заказчиком привлекать третьих лиц. При этом, Подрядчик несет полную ответственность перед Заказчиком за все действия третьих лиц.</w:t>
      </w:r>
      <w:r>
        <w:rPr>
          <w:rFonts w:ascii="Times New Roman" w:hAnsi="Times New Roman" w:cs="Times New Roman"/>
          <w:color w:val="000000"/>
        </w:rPr>
      </w:r>
    </w:p>
    <w:p>
      <w:pPr>
        <w:ind w:left="284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center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</w:rPr>
        <w:t xml:space="preserve">6.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Гарантии Подрядчика.</w:t>
      </w:r>
      <w:r>
        <w:rPr>
          <w:rFonts w:ascii="Times New Roman" w:hAnsi="Times New Roman" w:cs="Times New Roman"/>
          <w:b/>
          <w:bCs/>
        </w:rPr>
      </w:r>
    </w:p>
    <w:p>
      <w:pPr>
        <w:ind w:firstLine="567"/>
        <w:jc w:val="both"/>
        <w:tabs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6.1. Подрядчик гарантирует: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выполнение всех работ в полном объеме, качественно и в сроки, предусмотренные Договором;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709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</w:t>
      </w:r>
      <w:r>
        <w:rPr>
          <w:rFonts w:ascii="Times New Roman" w:hAnsi="Times New Roman" w:cs="Times New Roman"/>
        </w:rPr>
        <w:t xml:space="preserve"> своевременное устранение всех недостатков и дефектов, </w:t>
      </w:r>
      <w:r>
        <w:rPr>
          <w:rFonts w:ascii="Times New Roman" w:hAnsi="Times New Roman" w:cs="Times New Roman"/>
          <w:color w:val="000000"/>
        </w:rPr>
        <w:t xml:space="preserve">выявленных в ходе выполнения работ, приемке выполненных работ или в течение гарантийного срока эксплуатации объектов;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hd w:val="clear" w:color="auto" w:fill="ffffff"/>
        <w:tabs>
          <w:tab w:val="left" w:pos="-567" w:leader="none"/>
          <w:tab w:val="left" w:pos="-426" w:leader="none"/>
          <w:tab w:val="left" w:pos="-142" w:leader="none"/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-</w:t>
      </w:r>
      <w:r>
        <w:rPr>
          <w:rFonts w:ascii="Times New Roman" w:hAnsi="Times New Roman" w:cs="Times New Roman"/>
        </w:rPr>
        <w:t xml:space="preserve">надлежащее качество </w:t>
      </w:r>
      <w:r>
        <w:rPr>
          <w:rFonts w:ascii="Times New Roman" w:hAnsi="Times New Roman" w:cs="Times New Roman"/>
        </w:rPr>
        <w:t xml:space="preserve">используемых материалов, изделий и оборудования, соответствие их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-567" w:leader="none"/>
          <w:tab w:val="left" w:pos="-426" w:leader="none"/>
          <w:tab w:val="left" w:pos="-142" w:leader="none"/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color w:val="000000"/>
        </w:rPr>
        <w:t xml:space="preserve"> бесперебойное функционирование смонтированного оборудования и материалов при нормальной эксплуатации объектов.</w:t>
      </w:r>
      <w:r>
        <w:rPr>
          <w:rFonts w:ascii="Times New Roman" w:hAnsi="Times New Roman" w:cs="Times New Roman"/>
        </w:rPr>
      </w:r>
    </w:p>
    <w:p>
      <w:pPr>
        <w:ind w:right="-2" w:firstLine="567"/>
        <w:jc w:val="both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6.2. Гарантийный ср</w:t>
      </w:r>
      <w:r>
        <w:rPr>
          <w:rFonts w:ascii="Times New Roman" w:hAnsi="Times New Roman" w:cs="Times New Roman"/>
          <w:color w:val="000000"/>
        </w:rPr>
        <w:t xml:space="preserve">ок нормальной эксплуатации Объекта и входящих в него инженерных систем, оборудования, материалов составляет 24 месяца с даты подписания сторонами Актов приемки законченного строительством объекта  (форма КС-11) по каждому Объекту электросетевого хозяйства.</w:t>
      </w:r>
      <w:r>
        <w:rPr>
          <w:rFonts w:ascii="Times New Roman" w:hAnsi="Times New Roman" w:cs="Times New Roman"/>
          <w:color w:val="000000"/>
        </w:rPr>
      </w:r>
    </w:p>
    <w:p>
      <w:pPr>
        <w:ind w:right="-2" w:firstLine="567"/>
        <w:jc w:val="both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6.3. Если в период гарантийной эксплуатации Объекта обнаружатся дефекты, препятствующие его нормальной эксплуатации, то Подрядчик обязан их устранить за свой счет и в согласованные сроки.</w:t>
      </w:r>
      <w:r>
        <w:rPr>
          <w:rFonts w:ascii="Times New Roman" w:hAnsi="Times New Roman" w:cs="Times New Roman"/>
          <w:color w:val="000000"/>
        </w:rPr>
      </w:r>
    </w:p>
    <w:p>
      <w:pPr>
        <w:ind w:right="-2" w:firstLine="567"/>
        <w:jc w:val="both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6.4. Если в течение гар</w:t>
      </w:r>
      <w:r>
        <w:rPr>
          <w:rFonts w:ascii="Times New Roman" w:hAnsi="Times New Roman" w:cs="Times New Roman"/>
          <w:color w:val="000000"/>
        </w:rPr>
        <w:t xml:space="preserve">антийного срока обнаружатся дефекты, препятствующие нормальной эксплуатации построенного Объекта, то  Заказчик и Подрядчик составляют Рекламационный Акт к Договору, где фиксируются дата обнаружения дефекта и предполагаемая дата его устранения Подрядчиком. 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pacing w:after="40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6.5. В случае если Подрядчик откажется от составления или подписания Рекламационного Акта, окончательным документом по фиксиров</w:t>
      </w:r>
      <w:r>
        <w:rPr>
          <w:rFonts w:ascii="Times New Roman" w:hAnsi="Times New Roman" w:cs="Times New Roman"/>
          <w:color w:val="000000"/>
        </w:rPr>
        <w:t xml:space="preserve">анию обнаруженного дефекта и его характера является Акт экспертизы, составленный независимой экспертной организацией. Распределение расходов, связанных с проведением данной экспертизы, осуществляется в соответствии с законодательством Российской Федерации.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pacing w:after="40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pacing w:after="40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spacing w:after="40"/>
        <w:tabs>
          <w:tab w:val="left" w:pos="567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Ответственность сторон</w:t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За неисполнение или ненадлежащее исполнение обязанностей по настоящему договору стороны несут ответственность в соответствии с действующим законодательством РФ и условиями настоящего договора.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В случае нарушения Заказчиком сроков оплаты, Подрядчик вправе требовать уплаты неустойки в размере 1/360 ставки рефинансирования ЦБ России от неоплаченной суммы за каждый день просрочки.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Подрядчик несет установленную действующим законодательством ответственность за допущенные при выполнении работ нарушения, в том числе материальную в размере штрафных санкций, наложенных контролирующими органами.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применении (наложении) контролирующими органами штрафных санкций либо иной ответственности к Заказчику вследстви</w:t>
      </w:r>
      <w:r>
        <w:rPr>
          <w:rFonts w:ascii="Times New Roman" w:hAnsi="Times New Roman" w:cs="Times New Roman"/>
        </w:rPr>
        <w:t xml:space="preserve">е нарушения Подрядчиком при выполнении работ требований действующего законодательства РФ, Подрядчик немедленно осуществляет выполнения предписаний контролирующих органов и возмещает Заказчику расходы по оплате штрафных санкций и иные понесенные им убытки. </w:t>
      </w:r>
      <w:r>
        <w:rPr>
          <w:rFonts w:ascii="Times New Roman" w:hAnsi="Times New Roman" w:cs="Times New Roman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>
        <w:rPr>
          <w:rFonts w:ascii="Times New Roman" w:hAnsi="Times New Roman" w:cs="Times New Roman"/>
          <w:sz w:val="24"/>
          <w:szCs w:val="24"/>
        </w:rPr>
        <w:t xml:space="preserve">В случаях, когда Работы выполнены Подрядчиком с недостатками либо с отступлениями от условий настоящего Договора, Подрядчик обязан в течение 10 (десяти) дней после получения требования Заказчика, если иной срок не согласован Сторонами, по выбору Заказчика: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безвозмездно устранить недостатки и дефекты, выявленные в работах;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возместить расходы Заказчика на устранение недостатков силами Заказчика или привлеченными Заказчиком третьими лицами;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соразмерно уменьшить цену, установленную за работы.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В случае неисполнения либо ненадлежащего исполнения Подрядчиком обязате</w:t>
      </w:r>
      <w:r>
        <w:rPr>
          <w:rFonts w:ascii="Times New Roman" w:hAnsi="Times New Roman" w:cs="Times New Roman"/>
          <w:sz w:val="24"/>
          <w:szCs w:val="24"/>
        </w:rPr>
        <w:t xml:space="preserve">льства по выполнению работ, определенных настоящим Договором, Заказчик вправе поручить выполнение работ третьим лицам либо выполнить его своими силами, и потребовать от Подрядчика возмещения понесенных, в связи с этим необходимых расходов и других убытков.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Подрядчик несет установленную действующим законодательством ответственность з</w:t>
      </w:r>
      <w:r>
        <w:rPr>
          <w:rFonts w:ascii="Times New Roman" w:hAnsi="Times New Roman" w:cs="Times New Roman"/>
          <w:sz w:val="24"/>
          <w:szCs w:val="24"/>
        </w:rPr>
        <w:t xml:space="preserve">а ненадлежащее качество оборудования (машин и механизмов), используемых при выполнении работ, а также за представление оборудования, обремененных правами третьих лиц, в том числе материальную в размере штрафных санкций, наложенных контролирующими органами.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3" w:firstLine="567"/>
        <w:jc w:val="both"/>
        <w:spacing w:after="0"/>
        <w:tabs>
          <w:tab w:val="left" w:pos="0" w:leader="none"/>
          <w:tab w:val="left" w:pos="5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7.7. В случае нарушения Подрядчиком сроков выполнени</w:t>
      </w:r>
      <w:r>
        <w:rPr>
          <w:rFonts w:ascii="Times New Roman" w:hAnsi="Times New Roman" w:cs="Times New Roman"/>
          <w:sz w:val="24"/>
          <w:szCs w:val="24"/>
        </w:rPr>
        <w:t xml:space="preserve">я работ, определенных в договоре (п. 2.1. договора), либо сроков устранения выявленных недостатков (пункты 5.6, 6.4 либо 7.4 Договора), Подрядчик оплачивает Заказчику неустойку в размере 0,1 % от суммы договора за каждый день просрочки со дня, следующего з</w:t>
      </w:r>
      <w:r>
        <w:rPr>
          <w:rFonts w:ascii="Times New Roman" w:hAnsi="Times New Roman" w:cs="Times New Roman"/>
          <w:sz w:val="24"/>
          <w:szCs w:val="24"/>
        </w:rPr>
        <w:t xml:space="preserve">а днем установленного срока окончания выполнения работ/срока окончания выполнения этапа работ/срока устранения недостатков до дня исполнения Подрядчиком обязательств. При этом стороны договорились, что убытки подлежат уплате в полной сумме сверх неустойки.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1"/>
        <w:ind w:left="0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spacing w:val="-7"/>
        </w:rPr>
      </w:pPr>
      <w:r>
        <w:rPr>
          <w:rFonts w:ascii="Times New Roman" w:hAnsi="Times New Roman" w:cs="Times New Roman"/>
        </w:rPr>
        <w:t xml:space="preserve">7.8. Настоящим, Стороны устанавливают, что в случае неисполнения или ненадлежащего исполнения Подрядчиком своих обязательств, предусмотренных настоящим Договором, </w:t>
      </w:r>
      <w:r>
        <w:rPr>
          <w:rFonts w:ascii="Times New Roman" w:hAnsi="Times New Roman" w:cs="Times New Roman"/>
        </w:rPr>
        <w:t xml:space="preserve">Заказчик вправе удерживать соответствующую сумму денежных средств (неустойки и компенсаций затрат) из денежных средств, причитающихся Подрядчику за выполненные Работы. При этом Заказчик до удержания письменно направляет Подрядчику уведомление об удержании.</w:t>
      </w:r>
      <w:r>
        <w:rPr>
          <w:rFonts w:ascii="Times New Roman" w:hAnsi="Times New Roman" w:cs="Times New Roman"/>
          <w:spacing w:val="-7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7.9. Уплат</w:t>
      </w:r>
      <w:r>
        <w:rPr>
          <w:rFonts w:ascii="Times New Roman" w:hAnsi="Times New Roman" w:cs="Times New Roman"/>
        </w:rPr>
        <w:t xml:space="preserve">а неустойки не освобождает Стороны от полного выполнения Сторонами обязательств по настоящему Договору, от оплаты процентов за пользование чужими денежными средствами в соответствии со ст. 395 ГК РФ, а также от возмещения убытков Заказчика в полном объеме.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0" w:leader="none"/>
          <w:tab w:val="left" w:pos="122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7.10. Неустойка подлежит уплате только в случае предъявления соответствующей стороной письменного требования о ее уплате. Требование об уплате неустойки </w:t>
      </w:r>
      <w:r>
        <w:rPr>
          <w:rFonts w:ascii="Times New Roman" w:hAnsi="Times New Roman" w:cs="Times New Roman"/>
        </w:rPr>
        <w:t xml:space="preserve">рассматривается соответствующей стороной в течение 10 (десяти) календарных дней с даты их получения.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7.11. В случаях, не предусмотренных настоящим Договором, Стороны несут ответственность в соответствии с гражданским законодательством Российской Федерации.</w:t>
      </w:r>
      <w:r>
        <w:rPr>
          <w:rFonts w:ascii="Times New Roman" w:hAnsi="Times New Roman" w:cs="Times New Roman"/>
          <w:b/>
          <w:bCs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7.12. Все споры и разногласия, связанные с заключением, изменением, исполнением и расторжением настоящего Договора, подлежат рассмотрению в Арбитражном суде Кемеровской области с обязательным соблюдением досудебного претензионного урегулирования: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7.13. Претензии составляются в письменной форме и направляются заказным письмом с уведомлением по адресу, указанному в разделе «Адреса и реквизиты Сторон». Срок рассмотрения претензии – 10 (десять) рабочих дней с даты получения ее Стороной.</w:t>
      </w:r>
      <w:r>
        <w:rPr>
          <w:rFonts w:ascii="Times New Roman" w:hAnsi="Times New Roman" w:cs="Times New Roman"/>
        </w:rPr>
      </w:r>
    </w:p>
    <w:p>
      <w:pPr>
        <w:pStyle w:val="941"/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7.14. Стороны освобождаются от ответственности за частичное или полное неисполнение обязательств по Договору, если оно явилось следствием н</w:t>
      </w:r>
      <w:r>
        <w:rPr>
          <w:rFonts w:ascii="Times New Roman" w:hAnsi="Times New Roman" w:cs="Times New Roman"/>
          <w:sz w:val="24"/>
          <w:szCs w:val="24"/>
        </w:rPr>
        <w:t xml:space="preserve">епреодолимой силы, а именно: наводнения, землетрясения, взрывов, международных конфликтов, эпидемий, эмбарго, экспортных ограничений, запретов и других мер, и действий органов власти, если эти обстоятельства непосредственно повлияли на исполнение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1"/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срок исполнения обязательств по договору отодвигается соразмерно времени, в течение которого действовали такие обстоятельства.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1"/>
        <w:ind w:firstLine="567"/>
        <w:jc w:val="both"/>
        <w:widowControl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7.15. Сторона, для которой создалась невозможность исполнения своих обязательств по настоящему договору, обязана немедленно и, в любом случае, не позднее 7 (Семи) дней с момента возникновения обстоятельств непреодолимой силы, в письменной форм</w:t>
      </w:r>
      <w:r>
        <w:rPr>
          <w:rFonts w:ascii="Times New Roman" w:hAnsi="Times New Roman" w:cs="Times New Roman"/>
          <w:sz w:val="24"/>
          <w:szCs w:val="24"/>
        </w:rPr>
        <w:t xml:space="preserve">е уведомить другую сторону о возникновении обстоятельств такого рода, а также о предполагаемом сроке действия и прекращения вышеуказанных обстоятельств, с приложением справки, выданной уполномоченным органом, подтверждающий наступление таких обстоятельств.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1"/>
        <w:ind w:firstLine="567"/>
        <w:jc w:val="both"/>
        <w:widowControl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7.16. Положения статьи 317.1 ГК РФ к правоотношениям сторон, вытекающим из настоящего договора, применению не подлежат.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1"/>
        <w:ind w:firstLine="567"/>
        <w:jc w:val="both"/>
        <w:widowControl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Изменение и расторжение договора</w:t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8.1. Сторо</w:t>
      </w:r>
      <w:r>
        <w:rPr>
          <w:rFonts w:ascii="Times New Roman" w:hAnsi="Times New Roman" w:cs="Times New Roman"/>
        </w:rPr>
        <w:t xml:space="preserve">ны вправе изменить настоящий договор по взаимному согласию, путем подписания дополнительного соглашения, которое с момента его подписания сторонами становится неотъемлемой частью Договора. Одностороннее изменение условий настоящего договора не допускается.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 Все изменения и дополнения к настоящему договору являются его неотъемлемой частью, должны быть совершены в письменной форме и подписаны уполномоченными представителями сторон.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Досрочное расторжение настоящего договора осуществляется как по согласованию сторон, так и по основаниям, предусмотренным настоящим договором и действующим законодательством РФ.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8.4. Заказчик вправе в одностороннем порядке расторгнуть настоящий Договор (отказаться от настоящего Договора) без возмещения Подрядчику убытков, обусловленных прекращением договорных отношений до завершения работ по Договору, в случаях: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неисполнения или ненадлежащего исполнения Подрядчиком любого из своих обязательств по Договору;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задержки начала работ по Договору более чем на 30 (тридцать) календарных дней;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нарушение сроков выполнения работ, влекущих увеличения срока окончания работ и сдачи результата работ Заказчику более чем на 30 (тридцать) календарных дней;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аннулирования у Подрядчика выданных сви</w:t>
      </w:r>
      <w:r>
        <w:rPr>
          <w:rFonts w:ascii="Times New Roman" w:hAnsi="Times New Roman" w:cs="Times New Roman"/>
        </w:rPr>
        <w:t xml:space="preserve">детельств (разрешений) или допусков, а также аннулирование актов государственных органов и саморегулируемых организаций, либо издание актов государственных органов и саморегулируемых организаций, лишающих Подрядчика права на производство работ по Договору;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несоблюдение Подрядчиком либо привлекаемыми им третьими лицами, требований пожарной безопасности, охраны окружающей среды, санитарных нормативов;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систематического, более 2 (двух) раз, несоблюдения Подрядчиком требований к качеству выполняемых Работ;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 случае принятия Заказчиком в одностороннем порядке решения о прекращении производства Работ;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 иных случаях, установленных законодательством Российской Федерации.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Договор считается расторгнутым на основании пункта 7.4. настоящего Договора со дня получения Подрядчиком уведомления Заказчика о расторжении Договора по почтовому адресу.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8.6. Подрядчик вправе расторгнуть настоящий Договор в порядке и в случаях, прямо предусмотренных законодательством Российской Федерации.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8.7. При расторжении настоящего Договора выполненные работы вместе с документами передаются Заказчику, и производится сверка взаиморасчетов. 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center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Срок действия договора и прочие условия</w:t>
      </w:r>
      <w:r>
        <w:rPr>
          <w:rFonts w:ascii="Times New Roman" w:hAnsi="Times New Roman" w:cs="Times New Roman"/>
          <w:b/>
        </w:rPr>
      </w:r>
    </w:p>
    <w:p>
      <w:pPr>
        <w:ind w:right="-31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9.1.</w:t>
      </w:r>
      <w:r>
        <w:rPr>
          <w:rFonts w:ascii="Times New Roman" w:hAnsi="Times New Roman" w:cs="Times New Roman"/>
          <w:color w:val="000000"/>
        </w:rPr>
        <w:tab/>
        <w:t xml:space="preserve">Настоящий Договор вступает в силу с момента его подписания и действует до момента выполнения сторонами всех обязательств по Договору.</w:t>
      </w:r>
      <w:r>
        <w:rPr>
          <w:rFonts w:ascii="Times New Roman" w:hAnsi="Times New Roman" w:cs="Times New Roman"/>
          <w:color w:val="000000"/>
        </w:rPr>
      </w:r>
    </w:p>
    <w:p>
      <w:pPr>
        <w:ind w:right="-31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34"/>
        <w:numPr>
          <w:ilvl w:val="0"/>
          <w:numId w:val="3"/>
        </w:numPr>
        <w:ind w:left="0" w:firstLine="567"/>
        <w:jc w:val="center"/>
        <w:spacing w:after="0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Соглашение о конфиденциальности</w:t>
      </w:r>
      <w:r>
        <w:rPr>
          <w:rFonts w:ascii="Times New Roman" w:hAnsi="Times New Roman" w:cs="Times New Roman"/>
          <w:b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10.1. Любая производственная, финансово-экономическая и иная информация, полученная каждой Стороной от дру</w:t>
      </w:r>
      <w:r>
        <w:rPr>
          <w:rFonts w:ascii="Times New Roman" w:hAnsi="Times New Roman" w:cs="Times New Roman"/>
        </w:rPr>
        <w:t xml:space="preserve">гой Стороны в связи с Договором, в том числе в связи с его заключением и исполнением, считается информацией, составляющей коммерческую тайну (далее по тексту – «Информация»), за исключением информации, к которой есть свободный доступ на законном основании.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10.2. Сторона, получившая Информацию, обязуется установить для нее режим коммерческой тайны, соответствующий требованиям зак</w:t>
      </w:r>
      <w:r>
        <w:rPr>
          <w:rFonts w:ascii="Times New Roman" w:hAnsi="Times New Roman" w:cs="Times New Roman"/>
        </w:rPr>
        <w:t xml:space="preserve">онодательства Российской Федерации, использовать ее как конфиденциальную и не предоставлять ее прямо или косвенно другим лицам для каких бы то ни было целей, а также не использовать и не копировать такую Информацию кроме как для целей исполнения Договора. 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должностных лиц Ст</w:t>
      </w:r>
      <w:r>
        <w:rPr>
          <w:rFonts w:ascii="Times New Roman" w:hAnsi="Times New Roman" w:cs="Times New Roman"/>
        </w:rPr>
        <w:t xml:space="preserve">орона, получившая данное требование, имеет право предоставлять Информацию, полученную в связи с исполнением Договора,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  <w:r>
        <w:rPr>
          <w:rFonts w:ascii="Times New Roman" w:hAnsi="Times New Roman" w:cs="Times New Roman"/>
        </w:rPr>
      </w:r>
    </w:p>
    <w:p>
      <w:pPr>
        <w:pStyle w:val="934"/>
        <w:numPr>
          <w:ilvl w:val="0"/>
          <w:numId w:val="4"/>
        </w:numPr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незамедлительно уведомить другую Сторону о получении такого требования,</w:t>
      </w:r>
      <w:r>
        <w:rPr>
          <w:rFonts w:ascii="Times New Roman" w:hAnsi="Times New Roman" w:cs="Times New Roman"/>
        </w:rPr>
      </w:r>
    </w:p>
    <w:p>
      <w:pPr>
        <w:pStyle w:val="934"/>
        <w:numPr>
          <w:ilvl w:val="0"/>
          <w:numId w:val="4"/>
        </w:numPr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предоставить указанным органам или лицам Информацию в объеме, указанном в запросе,</w:t>
      </w:r>
      <w:r>
        <w:rPr>
          <w:rFonts w:ascii="Times New Roman" w:hAnsi="Times New Roman" w:cs="Times New Roman"/>
        </w:rPr>
      </w:r>
    </w:p>
    <w:p>
      <w:pPr>
        <w:pStyle w:val="934"/>
        <w:numPr>
          <w:ilvl w:val="0"/>
          <w:numId w:val="4"/>
        </w:numPr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принять меры к сохранению режима коммерческой тайны указа</w:t>
      </w:r>
      <w:r>
        <w:rPr>
          <w:rFonts w:ascii="Times New Roman" w:hAnsi="Times New Roman" w:cs="Times New Roman"/>
        </w:rPr>
        <w:t xml:space="preserve">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10.5. Информация </w:t>
      </w:r>
      <w:r>
        <w:rPr>
          <w:rFonts w:ascii="Times New Roman" w:hAnsi="Times New Roman" w:cs="Times New Roman"/>
        </w:rPr>
        <w:t xml:space="preserve">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10.6. Сторона, предоставившая др</w:t>
      </w:r>
      <w:r>
        <w:rPr>
          <w:rFonts w:ascii="Times New Roman" w:hAnsi="Times New Roman" w:cs="Times New Roman"/>
        </w:rPr>
        <w:t xml:space="preserve">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5 (пяти) календарных дней. 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10.8. В случае разглашения Информации Сторона, допустившая ее разглашение, обязана уведомить о таком факте другую Сторону в течение 5 (пяти) календарных дней.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10.9. Стороны признают</w:t>
      </w:r>
      <w:r>
        <w:rPr>
          <w:rFonts w:ascii="Times New Roman" w:hAnsi="Times New Roman" w:cs="Times New Roman"/>
        </w:rPr>
        <w:t xml:space="preserve">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10.10. В случае реорганизации или ликвидации одной из Сторон, условия охраны конфиденциальной Информации определяются этой Стороной и ее правопреемниками или участниками этой Стороны.  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  <w:r>
        <w:rPr>
          <w:rFonts w:ascii="Times New Roman" w:hAnsi="Times New Roman" w:cs="Times New Roman"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10.12. За каждый факт нарушения режима конфиденциальности Информации Сторона, допустившая такое нарушение, уплачивает неустойку в размере 10 % (десяти процентов) от цены Договора, указанной в пункте 3.1 настоящего Договора.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</w:r>
    </w:p>
    <w:p>
      <w:pPr>
        <w:pStyle w:val="934"/>
        <w:ind w:left="0" w:firstLine="567"/>
        <w:jc w:val="both"/>
        <w:spacing w:after="0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567"/>
        <w:jc w:val="center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 Антикоррупционная оговорка</w:t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Стороны подтверждают, что в своей деятельности придерживаются высоких этических стандартов, реализуют требования статьи 13.3 Федерального закона от 25.12.2008 № 273-ФЗ «О противодействии коррупции», принимают меры по предупреждению коррупции, </w:t>
      </w:r>
      <w:r>
        <w:rPr>
          <w:rFonts w:ascii="Times New Roman" w:hAnsi="Times New Roman" w:cs="Times New Roman"/>
        </w:rPr>
        <w:t xml:space="preserve">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 стандарты ведения бизнеса.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center"/>
        <w:tabs>
          <w:tab w:val="left" w:pos="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12.Заверения и гарантии</w:t>
      </w:r>
      <w:r>
        <w:rPr>
          <w:rFonts w:ascii="Times New Roman" w:hAnsi="Times New Roman" w:cs="Times New Roman"/>
          <w:b/>
          <w:bCs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12.1. Каждая из Сторон  заверяет, что на момент заключения настоящего договора: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-она является юридическим лицом, надлежащим образом созданным  и действующим в соответствии с законодательством РФ, и обладает необходимой правоспособностью для заключения  и исполнения  договора;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-у неё не отозвана (не аннулирована) лицензия, необходимая для  заключения и исполнения настоящего договора, срок  действия лицензии не истёк, либо хозяйственная деятельность, осуществляемая стороной, не подлежит лицензированию;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-она получила и имеет все полномочия, разрешения, одобрения, а так же ей соблюдены все процедуры, необходимые  по законодательству РФ для принятия и исполнения  ею обязательств, вытекающих из настоящего договора;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 правам и обязательствам перед третьими лицами;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-в отношении неё не возбуждено производство по делу о банкротстве и не ве</w:t>
      </w:r>
      <w:r>
        <w:rPr>
          <w:rFonts w:ascii="Times New Roman" w:hAnsi="Times New Roman" w:cs="Times New Roman"/>
          <w:color w:val="000000"/>
        </w:rPr>
        <w:t xml:space="preserve">дена ни одна из процедур, применяемых в деле о банкротстве в соответствии с 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инициировании процедуры банкротства;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её  деятельность документами по сравнению с тем, как они опре</w:t>
      </w:r>
      <w:r>
        <w:rPr>
          <w:rFonts w:ascii="Times New Roman" w:hAnsi="Times New Roman" w:cs="Times New Roman"/>
          <w:color w:val="000000"/>
        </w:rPr>
        <w:t xml:space="preserve">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 лицо не вышло за пределы этих ограничений и не действовало в ущерб интересам представляемой Стороны;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-заключение Стороной настоящего договора не повлечёт нарушения ей каких-либо обязательств перед третьим лицом и не даст оснований третьему лицу предъявлять к ней какие –либо требования в связи с таким нарушением;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-отсутствуют какие-либо соглашения, инструменты, договорённости,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-обязательства, установленные  в настоящем договоре, являются для сторон действительными,  законными и обязательными для исполнения, а в случае  неисполнения могут быть исполнены в принудительном порядке;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-вся информация и до</w:t>
      </w:r>
      <w:r>
        <w:rPr>
          <w:rFonts w:ascii="Times New Roman" w:hAnsi="Times New Roman" w:cs="Times New Roman"/>
          <w:color w:val="000000"/>
        </w:rPr>
        <w:t xml:space="preserve">кументы, предоставленные  ей другой стороне в связи с заключением Договора, являются достоверными, и она не скрыла обязательств, которые могли бы, при их  обнаружении, негативно повлиять на решение другой Стороны, касающееся заключения настоящего договора.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12.2.  Стороны в порядке статьи 431.2 ГК РФ заверяют друг друга в том, что они являются добросовестными налогоплательщиками и исполняют свои налоговые обязательства перед бюджетом в полном объёма, при этом не использую</w:t>
      </w:r>
      <w:r>
        <w:rPr>
          <w:rFonts w:ascii="Times New Roman" w:hAnsi="Times New Roman" w:cs="Times New Roman"/>
          <w:color w:val="000000"/>
        </w:rPr>
        <w:t xml:space="preserve">т никаких схем для уклонения от уплаты налогов, не являются фирмами-однодневками, не вступают в хозяйственно-договорные отношения с фирмами-однодневками. В случае недостоверности данных заверений, Стороны несут ответственность в порядке статьи 431.2 ГК РФ.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Подрядчик в силу статьи 406.1 ГК РФ обязуется возместить имущественные потери Заказчика, возникшие в случае наступления любого из следующих обстоятельств: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доначисление Заказчику НДС, начисл</w:t>
      </w:r>
      <w:r>
        <w:rPr>
          <w:rFonts w:ascii="Times New Roman" w:hAnsi="Times New Roman" w:cs="Times New Roman"/>
          <w:color w:val="000000"/>
        </w:rPr>
        <w:t xml:space="preserve">ение пени по НДС, привлечение к ответственности в виде штрафа по НДС и/или отказа в возмещении НДС из бюджета по причине исключения налоговым органом налоговых вычетов по НДС, исчисленных (полученных) Заказчиком в результате исполнения настоящего договора;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донач</w:t>
      </w:r>
      <w:r>
        <w:rPr>
          <w:rFonts w:ascii="Times New Roman" w:hAnsi="Times New Roman" w:cs="Times New Roman"/>
          <w:color w:val="000000"/>
        </w:rPr>
        <w:t xml:space="preserve">исление Заказчику налога на прибыль, начисление пени по налогу на прибыль, привлечение к ответственности в виде штрафа по налогу на прибыль по причине исключения налоговым органом расходов, понесённых Заказчиком в результате исполнения настоящего договора.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Условия настоящего пункта применяются в случае, если указанные выше обстоятельства возникли в связи с недобросовестным поведением Подрядчика и</w:t>
      </w:r>
      <w:r>
        <w:rPr>
          <w:rFonts w:ascii="Times New Roman" w:hAnsi="Times New Roman" w:cs="Times New Roman"/>
          <w:color w:val="000000"/>
        </w:rPr>
        <w:t xml:space="preserve">/или нарушений им требований действующего законодательства РФ (непредставление Подрядчиком отчётности в налоговые органы; признание налоговыми органами Подрядчика «фирмой-однодневкой»; отсутствие результатов встречной налоговой проверки Подрядчика и т.д.).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Размер имущественных потерь определяется как общая сумма, состоящая из сум</w:t>
      </w:r>
      <w:r>
        <w:rPr>
          <w:rFonts w:ascii="Times New Roman" w:hAnsi="Times New Roman" w:cs="Times New Roman"/>
          <w:color w:val="000000"/>
        </w:rPr>
        <w:t xml:space="preserve">мы НДС и/или налога на прибыль, до начисленных Заказчику, суммы пени, штрафа по НДС и/или по налогу на прибыль, начисленных Заказчику, либо как сумма НДС, в возмещении которой Заказчику отказано по основаниям, указанным в данном пункте настоящего договора.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Размер имущественных потерь определяется на дату вступления в силу решений налогового органа о привлечении к налоговой ответственности и/или решения об отказе в возмещении налога из бюджета.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Обязанность по возмещению имущественных потерь возникает у Подрядчика в момент вступления в силу</w:t>
      </w:r>
      <w:r>
        <w:rPr>
          <w:rFonts w:ascii="Times New Roman" w:hAnsi="Times New Roman" w:cs="Times New Roman"/>
          <w:color w:val="000000"/>
        </w:rPr>
        <w:t xml:space="preserve"> указанных решений налогового органа. Возмещение имущественных потерь осуществляется по письменному требованию Заказчика. Подрядчик обязан в течение 10 календарных дней с даты получения требования уплатить сумму возмещения потерь Заказчику в полном объёме.</w:t>
      </w:r>
      <w:r>
        <w:rPr>
          <w:rFonts w:ascii="Times New Roman" w:hAnsi="Times New Roman" w:cs="Times New Roman"/>
          <w:color w:val="000000"/>
        </w:rPr>
      </w:r>
    </w:p>
    <w:p>
      <w:pPr>
        <w:ind w:right="142" w:firstLine="567"/>
        <w:jc w:val="both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12.3. Если какое-либо из указанных в настоящем разделе заверений оказалось изначально недействительным или стало недействительным  в течение ср</w:t>
      </w:r>
      <w:r>
        <w:rPr>
          <w:rFonts w:ascii="Times New Roman" w:hAnsi="Times New Roman" w:cs="Times New Roman"/>
          <w:color w:val="000000"/>
        </w:rPr>
        <w:t xml:space="preserve">ока  действия настоящего договора, то другая сторона («Не нарушившая сторона»)  имеет право расторгнуть  настоящий договор в одностороннем  внесудебном порядке и потребовать от «Нарушившей стороны» возмещения убытков, вызванных таким расторжением. Стороны </w:t>
      </w:r>
      <w:r>
        <w:rPr>
          <w:rFonts w:ascii="Times New Roman" w:hAnsi="Times New Roman" w:cs="Times New Roman"/>
          <w:color w:val="000000"/>
        </w:rPr>
        <w:t xml:space="preserve">признают,  что при заключении настоящего договора они полагались на заверения и гарантии, содержащиеся в настоящем разделе, достоверность которых имеет существенное  значение для Сторон.</w:t>
      </w:r>
      <w:r>
        <w:rPr>
          <w:rFonts w:ascii="Times New Roman" w:hAnsi="Times New Roman" w:cs="Times New Roman"/>
          <w:color w:val="000000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2"/>
        <w:ind w:firstLine="567"/>
        <w:jc w:val="center"/>
        <w:widowControl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Прочие условия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41"/>
        <w:ind w:firstLine="567"/>
        <w:jc w:val="both"/>
        <w:widowControl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Настоящий договор составлен в двух экземплярах, имеющих одинаковую юридическую силу.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0" w:firstLine="567"/>
        <w:jc w:val="both"/>
        <w:spacing w:after="0"/>
        <w:tabs>
          <w:tab w:val="left" w:pos="447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Документы, переданные посредством факсимильной, электронной </w:t>
      </w:r>
      <w:r>
        <w:rPr>
          <w:rFonts w:ascii="Times New Roman" w:hAnsi="Times New Roman" w:cs="Times New Roman"/>
          <w:sz w:val="24"/>
          <w:szCs w:val="24"/>
        </w:rPr>
        <w:t xml:space="preserve">связи, будут признаваться имеющими силу оригинала, при условии осуществления одновременной отправки оригиналов почтой с уведомлением в адрес другой Стороны, либо вручение оригиналов таких документов уполномоченному представителю другой стороны под роспись.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1"/>
        <w:ind w:firstLine="567"/>
        <w:jc w:val="both"/>
        <w:widowControl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3.3. Любая информация, касающаяся условий настоящего договора, бухгалтерских и финансовых документов Сторон, является конфиденциальной. Стороны обязуются не разглашать данную информацию за исключением случаев, предусмотренных действующим законодательством.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1"/>
        <w:ind w:firstLine="567"/>
        <w:jc w:val="both"/>
        <w:widowControl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13.4.  Стороны обязуются уведомлять др</w:t>
      </w:r>
      <w:r>
        <w:rPr>
          <w:rFonts w:ascii="Times New Roman" w:hAnsi="Times New Roman" w:cs="Times New Roman"/>
          <w:sz w:val="24"/>
          <w:szCs w:val="24"/>
        </w:rPr>
        <w:t xml:space="preserve">уг друга об изменениях почтовых, банковских реквизитов, реорганизации предприятия, изменения организационно-правовой формы в течение 3-х (трех) рабочих дней с момента наступления изменений и нести все риски, связанные с неисполнением указанной обязанности.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0" w:firstLine="567"/>
        <w:jc w:val="both"/>
        <w:spacing w:after="0"/>
        <w:tabs>
          <w:tab w:val="left" w:pos="418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13.5. Подрядчик не вправе передавать свои права и обязанности по Договору, полностью или частично, третьей стороне без письменного согласия Заказчика.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right="20" w:firstLine="567"/>
        <w:jc w:val="both"/>
        <w:spacing w:after="0"/>
        <w:tabs>
          <w:tab w:val="left" w:pos="418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13.6. Во всем остальном, что не предусмотрено настоящим договором и приложениями к нему, Стороны руководствуются действующим законодательством РФ.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13.7. Приложения: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  <w:bCs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</w:pPr>
      <w:r>
        <w:rPr>
          <w:rFonts w:ascii="Times New Roman" w:hAnsi="Times New Roman" w:cs="Times New Roman"/>
          <w:bCs/>
        </w:rPr>
        <w:t xml:space="preserve">-Приложение № 1 – Техническое задание.</w:t>
      </w:r>
      <w:r>
        <w:rPr>
          <w:rFonts w:ascii="Times New Roman" w:hAnsi="Times New Roman" w:cs="Times New Roman"/>
          <w:bCs/>
        </w:rPr>
      </w:r>
    </w:p>
    <w:p>
      <w:pPr>
        <w:ind w:firstLine="567"/>
        <w:jc w:val="both"/>
        <w:tabs>
          <w:tab w:val="left" w:pos="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-Приложение № 2 – План-график производства работ.</w:t>
      </w:r>
      <w:r>
        <w:rPr>
          <w:rFonts w:ascii="Times New Roman" w:hAnsi="Times New Roman" w:cs="Times New Roman"/>
          <w:bCs/>
        </w:rPr>
      </w:r>
    </w:p>
    <w:p>
      <w:pPr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709"/>
        <w:jc w:val="center"/>
        <w:tabs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14. Адреса, банковские реквизиты и подписи сторон</w:t>
      </w:r>
      <w:r>
        <w:rPr>
          <w:rFonts w:ascii="Times New Roman" w:hAnsi="Times New Roman" w:cs="Times New Roman"/>
          <w:b/>
        </w:rPr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44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03" w:type="dxa"/>
            <w:textDirection w:val="lrTb"/>
            <w:noWrap w:val="false"/>
          </w:tcPr>
          <w:p>
            <w:pPr>
              <w:pStyle w:val="927"/>
              <w:ind w:hanging="32"/>
              <w:jc w:val="left"/>
              <w:tabs>
                <w:tab w:val="left" w:pos="127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7"/>
              <w:ind w:hanging="32"/>
              <w:jc w:val="left"/>
              <w:tabs>
                <w:tab w:val="left" w:pos="127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3"/>
              <w:tabs>
                <w:tab w:val="left" w:pos="0" w:leader="none"/>
              </w:tabs>
            </w:pPr>
            <w:r>
              <w:t xml:space="preserve">О</w:t>
            </w:r>
            <w:r>
              <w:t xml:space="preserve">ОО </w:t>
            </w:r>
            <w:r>
              <w:t xml:space="preserve">«С</w:t>
            </w:r>
            <w:r>
              <w:t xml:space="preserve">ИБЭЛС</w:t>
            </w:r>
            <w:r>
              <w:t xml:space="preserve">»</w:t>
            </w:r>
            <w:r/>
          </w:p>
          <w:p>
            <w:pPr>
              <w:pStyle w:val="964"/>
              <w:spacing w:before="0" w:beforeAutospacing="0" w:after="0" w:afterAutospacing="0"/>
            </w:pPr>
            <w:r>
              <w:rPr>
                <w:color w:val="000000"/>
              </w:rPr>
              <w:t xml:space="preserve">Юридический адрес: 630001, г. Новосибирск, ул. Сухарная, 96/2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ИНН 5402046893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КПП 540201001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ОРГН 1185476082428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Банковские реквизиты: 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Филиал «НОВОСИБИРСКИЙ» АО «Альфа-Банк» г. Новосибирск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р/с 40702810423000005802</w:t>
            </w:r>
            <w:r/>
          </w:p>
          <w:p>
            <w:pPr>
              <w:pStyle w:val="963"/>
              <w:spacing w:before="0" w:beforeAutospacing="0" w:after="0" w:afterAutospacing="0"/>
            </w:pPr>
            <w:r>
              <w:rPr>
                <w:color w:val="000000"/>
              </w:rPr>
              <w:t xml:space="preserve">БИК 045004774</w:t>
            </w:r>
            <w:r/>
          </w:p>
          <w:p>
            <w:pPr>
              <w:pStyle w:val="963"/>
              <w:ind w:right="-58"/>
              <w:spacing w:before="0" w:beforeAutospacing="0" w:after="200" w:afterAutospacing="0" w:line="273" w:lineRule="auto"/>
              <w:tabs>
                <w:tab w:val="left" w:pos="1276" w:leader="none"/>
              </w:tabs>
            </w:pPr>
            <w:r>
              <w:rPr>
                <w:color w:val="000000"/>
                <w:sz w:val="22"/>
                <w:szCs w:val="22"/>
              </w:rPr>
              <w:t xml:space="preserve">к/с 30101810600000000774</w:t>
            </w:r>
            <w:r/>
          </w:p>
          <w:p>
            <w:pPr>
              <w:ind w:right="-58"/>
              <w:tabs>
                <w:tab w:val="left" w:pos="127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ind w:right="-58"/>
              <w:tabs>
                <w:tab w:val="left" w:pos="127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ind w:right="-58"/>
              <w:tabs>
                <w:tab w:val="left" w:pos="127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tabs>
                <w:tab w:val="left" w:pos="127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tabs>
                <w:tab w:val="left" w:pos="127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__________________ /Д.Р. Геворкова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43" w:type="dxa"/>
            <w:textDirection w:val="lrTb"/>
            <w:noWrap w:val="false"/>
          </w:tcPr>
          <w:p>
            <w:pPr>
              <w:pStyle w:val="952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52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__________________ /_______________/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tabs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М.П. </w:t>
      </w:r>
      <w:r>
        <w:rPr>
          <w:rFonts w:ascii="Times New Roman" w:hAnsi="Times New Roman" w:cs="Times New Roman"/>
        </w:rPr>
      </w:r>
    </w:p>
    <w:p>
      <w:pPr>
        <w:pStyle w:val="933"/>
        <w:jc w:val="right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jc w:val="right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378" w:right="707" w:bottom="719" w:left="1560" w:header="284" w:footer="73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Consultant">
    <w:panose1 w:val="020B0604030504040204"/>
  </w:font>
  <w:font w:name="Times New Roman">
    <w:panose1 w:val="02020603050405020304"/>
  </w:font>
  <w:font w:name="Courier New">
    <w:panose1 w:val="020703090202050204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____________________  Заказчик                            </w:t>
    </w:r>
    <w:r>
      <w:rPr>
        <w:rFonts w:ascii="Times New Roman" w:hAnsi="Times New Roman" w:cs="Times New Roman"/>
        <w:lang w:val="ru-RU"/>
      </w:rPr>
      <w:t xml:space="preserve">             </w:t>
    </w:r>
    <w:r>
      <w:rPr>
        <w:rFonts w:ascii="Times New Roman" w:hAnsi="Times New Roman" w:cs="Times New Roman"/>
      </w:rPr>
      <w:t xml:space="preserve">___________________  Подрядчик </w:t>
    </w:r>
    <w:r>
      <w:rPr>
        <w:rFonts w:ascii="Times New Roman" w:hAnsi="Times New Roman" w:cs="Times New Roman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jc w:val="right"/>
      <w:spacing w:line="360" w:lineRule="auto"/>
      <w:rPr>
        <w:i/>
        <w:sz w:val="16"/>
        <w:szCs w:val="16"/>
      </w:rPr>
    </w:pPr>
    <w:r>
      <w:rPr>
        <w:i/>
        <w:sz w:val="16"/>
        <w:szCs w:val="16"/>
      </w:rPr>
    </w:r>
    <w:r>
      <w:rPr>
        <w:i/>
        <w:sz w:val="16"/>
        <w:szCs w:val="16"/>
      </w:rPr>
    </w:r>
  </w:p>
  <w:p>
    <w:pPr>
      <w:pStyle w:val="764"/>
      <w:jc w:val="right"/>
      <w:spacing w:line="360" w:lineRule="auto"/>
      <w:rPr>
        <w:i/>
        <w:sz w:val="16"/>
        <w:szCs w:val="16"/>
      </w:rPr>
    </w:pPr>
    <w:r>
      <w:rPr>
        <w:i/>
        <w:sz w:val="16"/>
        <w:szCs w:val="16"/>
      </w:rPr>
      <w:t xml:space="preserve">Лист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</w:instrText>
    </w:r>
    <w:r>
      <w:rPr>
        <w:i/>
        <w:sz w:val="16"/>
        <w:szCs w:val="16"/>
      </w:rPr>
      <w:fldChar w:fldCharType="separate"/>
    </w:r>
    <w:r>
      <w:rPr>
        <w:i/>
        <w:sz w:val="16"/>
        <w:szCs w:val="16"/>
      </w:rPr>
      <w:t xml:space="preserve">1</w:t>
    </w:r>
    <w:r>
      <w:rPr>
        <w:i/>
        <w:sz w:val="16"/>
        <w:szCs w:val="16"/>
      </w:rPr>
      <w:fldChar w:fldCharType="end"/>
    </w:r>
    <w:r>
      <w:rPr>
        <w:i/>
        <w:sz w:val="16"/>
        <w:szCs w:val="16"/>
      </w:rPr>
      <w:t xml:space="preserve"> из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\*Arabic </w:instrText>
    </w:r>
    <w:r>
      <w:rPr>
        <w:i/>
        <w:sz w:val="16"/>
        <w:szCs w:val="16"/>
      </w:rPr>
      <w:fldChar w:fldCharType="separate"/>
    </w:r>
    <w:r>
      <w:rPr>
        <w:i/>
        <w:sz w:val="16"/>
        <w:szCs w:val="16"/>
      </w:rPr>
      <w:t xml:space="preserve">9</w:t>
    </w:r>
    <w:r>
      <w:rPr>
        <w:i/>
        <w:sz w:val="16"/>
        <w:szCs w:val="16"/>
      </w:rPr>
      <w:fldChar w:fldCharType="end"/>
    </w:r>
    <w:r>
      <w:rPr>
        <w:i/>
        <w:sz w:val="16"/>
        <w:szCs w:val="16"/>
      </w:rPr>
    </w:r>
  </w:p>
  <w:p>
    <w:pPr>
      <w:pStyle w:val="764"/>
      <w:jc w:val="right"/>
      <w:spacing w:line="360" w:lineRule="auto"/>
      <w:rPr>
        <w:i/>
        <w:sz w:val="16"/>
        <w:szCs w:val="16"/>
      </w:rPr>
    </w:pPr>
    <w:r>
      <w:rPr>
        <w:i/>
        <w:sz w:val="16"/>
        <w:szCs w:val="16"/>
      </w:rPr>
    </w:r>
    <w:r>
      <w:rPr>
        <w:i/>
        <w:sz w:val="16"/>
        <w:szCs w:val="16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54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94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tabs>
          <w:tab w:val="left" w:pos="360" w:leader="none"/>
        </w:tabs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link w:val="950"/>
    <w:qFormat/>
    <w:rPr>
      <w:sz w:val="24"/>
      <w:szCs w:val="24"/>
    </w:rPr>
  </w:style>
  <w:style w:type="paragraph" w:styleId="708">
    <w:name w:val="Heading 1"/>
    <w:basedOn w:val="707"/>
    <w:next w:val="707"/>
    <w:link w:val="77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3">
    <w:name w:val="Heading 6"/>
    <w:basedOn w:val="707"/>
    <w:next w:val="707"/>
    <w:link w:val="7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707"/>
    <w:next w:val="707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707"/>
    <w:next w:val="707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6">
    <w:name w:val="Heading 9"/>
    <w:basedOn w:val="707"/>
    <w:next w:val="707"/>
    <w:link w:val="7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1 Char"/>
    <w:basedOn w:val="717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Heading 2 Char"/>
    <w:basedOn w:val="717"/>
    <w:uiPriority w:val="9"/>
    <w:rPr>
      <w:rFonts w:ascii="Arial" w:hAnsi="Arial" w:eastAsia="Arial" w:cs="Arial"/>
      <w:sz w:val="34"/>
    </w:rPr>
  </w:style>
  <w:style w:type="character" w:styleId="722" w:customStyle="1">
    <w:name w:val="Heading 3 Char"/>
    <w:basedOn w:val="717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Heading 4 Char"/>
    <w:basedOn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Heading 5 Char"/>
    <w:basedOn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Heading 6 Char"/>
    <w:basedOn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Heading 7 Char"/>
    <w:basedOn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Heading 8 Char"/>
    <w:basedOn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Heading 9 Char"/>
    <w:basedOn w:val="717"/>
    <w:uiPriority w:val="9"/>
    <w:rPr>
      <w:rFonts w:ascii="Arial" w:hAnsi="Arial" w:eastAsia="Arial" w:cs="Arial"/>
      <w:i/>
      <w:iCs/>
      <w:sz w:val="21"/>
      <w:szCs w:val="21"/>
    </w:rPr>
  </w:style>
  <w:style w:type="character" w:styleId="729" w:customStyle="1">
    <w:name w:val="Title Char"/>
    <w:basedOn w:val="717"/>
    <w:uiPriority w:val="10"/>
    <w:rPr>
      <w:sz w:val="48"/>
      <w:szCs w:val="48"/>
    </w:rPr>
  </w:style>
  <w:style w:type="character" w:styleId="730" w:customStyle="1">
    <w:name w:val="Subtitle Char"/>
    <w:basedOn w:val="717"/>
    <w:uiPriority w:val="11"/>
    <w:rPr>
      <w:sz w:val="24"/>
      <w:szCs w:val="24"/>
    </w:rPr>
  </w:style>
  <w:style w:type="character" w:styleId="731" w:customStyle="1">
    <w:name w:val="Quote Char"/>
    <w:uiPriority w:val="29"/>
    <w:rPr>
      <w:i/>
    </w:rPr>
  </w:style>
  <w:style w:type="character" w:styleId="732" w:customStyle="1">
    <w:name w:val="Intense Quote Char"/>
    <w:uiPriority w:val="30"/>
    <w:rPr>
      <w:i/>
    </w:rPr>
  </w:style>
  <w:style w:type="character" w:styleId="733" w:customStyle="1">
    <w:name w:val="Header Char"/>
    <w:basedOn w:val="717"/>
    <w:uiPriority w:val="99"/>
  </w:style>
  <w:style w:type="character" w:styleId="734" w:customStyle="1">
    <w:name w:val="Caption Char"/>
    <w:uiPriority w:val="99"/>
  </w:style>
  <w:style w:type="table" w:styleId="735">
    <w:name w:val="Plain Table 1"/>
    <w:basedOn w:val="71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71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71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71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71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71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basedOn w:val="71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71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71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5 Dark"/>
    <w:basedOn w:val="71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>
    <w:name w:val="Grid Table 6 Colorful"/>
    <w:basedOn w:val="71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6">
    <w:name w:val="Grid Table 7 Colorful"/>
    <w:basedOn w:val="71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7">
    <w:name w:val="List Table 1 Light"/>
    <w:basedOn w:val="71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71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3"/>
    <w:basedOn w:val="71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"/>
    <w:basedOn w:val="71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71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2">
    <w:name w:val="List Table 6 Colorful"/>
    <w:basedOn w:val="71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53">
    <w:name w:val="List Table 7 Colorful"/>
    <w:basedOn w:val="71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54" w:customStyle="1">
    <w:name w:val="Footnote Text Char"/>
    <w:uiPriority w:val="99"/>
    <w:rPr>
      <w:sz w:val="18"/>
    </w:rPr>
  </w:style>
  <w:style w:type="character" w:styleId="755" w:customStyle="1">
    <w:name w:val="Endnote Text Char"/>
    <w:uiPriority w:val="99"/>
    <w:rPr>
      <w:sz w:val="20"/>
    </w:rPr>
  </w:style>
  <w:style w:type="paragraph" w:styleId="756">
    <w:name w:val="TOC Heading"/>
    <w:uiPriority w:val="39"/>
    <w:unhideWhenUsed/>
  </w:style>
  <w:style w:type="character" w:styleId="757">
    <w:name w:val="footnote reference"/>
    <w:uiPriority w:val="99"/>
    <w:unhideWhenUsed/>
    <w:rPr>
      <w:vertAlign w:val="superscript"/>
    </w:rPr>
  </w:style>
  <w:style w:type="character" w:styleId="758">
    <w:name w:val="endnote reference"/>
    <w:uiPriority w:val="99"/>
    <w:semiHidden/>
    <w:unhideWhenUsed/>
    <w:rPr>
      <w:vertAlign w:val="superscript"/>
    </w:rPr>
  </w:style>
  <w:style w:type="character" w:styleId="759">
    <w:name w:val="Hyperlink"/>
    <w:uiPriority w:val="99"/>
    <w:unhideWhenUsed/>
    <w:rPr>
      <w:color w:val="0000ff" w:themeColor="hyperlink"/>
      <w:u w:val="single"/>
    </w:rPr>
  </w:style>
  <w:style w:type="paragraph" w:styleId="760">
    <w:name w:val="endnote text"/>
    <w:basedOn w:val="707"/>
    <w:link w:val="924"/>
    <w:uiPriority w:val="99"/>
    <w:semiHidden/>
    <w:unhideWhenUsed/>
    <w:rPr>
      <w:sz w:val="20"/>
    </w:rPr>
  </w:style>
  <w:style w:type="paragraph" w:styleId="761">
    <w:name w:val="Caption"/>
    <w:basedOn w:val="707"/>
    <w:next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62">
    <w:name w:val="footnote text"/>
    <w:basedOn w:val="707"/>
    <w:link w:val="923"/>
    <w:uiPriority w:val="99"/>
    <w:semiHidden/>
    <w:unhideWhenUsed/>
    <w:pPr>
      <w:spacing w:after="40"/>
    </w:pPr>
    <w:rPr>
      <w:sz w:val="18"/>
    </w:rPr>
  </w:style>
  <w:style w:type="paragraph" w:styleId="763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764">
    <w:name w:val="Header"/>
    <w:basedOn w:val="707"/>
    <w:link w:val="795"/>
    <w:uiPriority w:val="99"/>
    <w:unhideWhenUsed/>
    <w:qFormat/>
    <w:pPr>
      <w:tabs>
        <w:tab w:val="center" w:pos="7143" w:leader="none"/>
        <w:tab w:val="right" w:pos="14287" w:leader="none"/>
      </w:tabs>
    </w:pPr>
  </w:style>
  <w:style w:type="paragraph" w:styleId="765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766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767">
    <w:name w:val="toc 1"/>
    <w:basedOn w:val="707"/>
    <w:next w:val="707"/>
    <w:uiPriority w:val="39"/>
    <w:unhideWhenUsed/>
    <w:qFormat/>
    <w:pPr>
      <w:spacing w:after="57"/>
    </w:pPr>
  </w:style>
  <w:style w:type="paragraph" w:styleId="768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769">
    <w:name w:val="table of figures"/>
    <w:basedOn w:val="707"/>
    <w:next w:val="707"/>
    <w:uiPriority w:val="99"/>
    <w:unhideWhenUsed/>
  </w:style>
  <w:style w:type="paragraph" w:styleId="770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771">
    <w:name w:val="toc 2"/>
    <w:basedOn w:val="707"/>
    <w:next w:val="707"/>
    <w:uiPriority w:val="39"/>
    <w:unhideWhenUsed/>
    <w:qFormat/>
    <w:pPr>
      <w:ind w:left="283"/>
      <w:spacing w:after="57"/>
    </w:pPr>
  </w:style>
  <w:style w:type="paragraph" w:styleId="772">
    <w:name w:val="toc 4"/>
    <w:basedOn w:val="707"/>
    <w:next w:val="707"/>
    <w:uiPriority w:val="39"/>
    <w:unhideWhenUsed/>
    <w:qFormat/>
    <w:pPr>
      <w:ind w:left="850"/>
      <w:spacing w:after="57"/>
    </w:pPr>
  </w:style>
  <w:style w:type="paragraph" w:styleId="773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774">
    <w:name w:val="Title"/>
    <w:basedOn w:val="707"/>
    <w:next w:val="707"/>
    <w:link w:val="78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5">
    <w:name w:val="Footer"/>
    <w:basedOn w:val="707"/>
    <w:link w:val="797"/>
    <w:uiPriority w:val="99"/>
    <w:unhideWhenUsed/>
    <w:qFormat/>
    <w:pPr>
      <w:tabs>
        <w:tab w:val="center" w:pos="7143" w:leader="none"/>
        <w:tab w:val="right" w:pos="14287" w:leader="none"/>
      </w:tabs>
    </w:pPr>
  </w:style>
  <w:style w:type="paragraph" w:styleId="776">
    <w:name w:val="Subtitle"/>
    <w:basedOn w:val="707"/>
    <w:next w:val="707"/>
    <w:link w:val="790"/>
    <w:uiPriority w:val="11"/>
    <w:qFormat/>
    <w:pPr>
      <w:spacing w:before="200" w:after="200"/>
    </w:pPr>
  </w:style>
  <w:style w:type="table" w:styleId="777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78" w:customStyle="1">
    <w:name w:val="Заголовок 1 Знак1"/>
    <w:link w:val="708"/>
    <w:uiPriority w:val="9"/>
    <w:rPr>
      <w:rFonts w:ascii="Arial" w:hAnsi="Arial" w:eastAsia="Arial" w:cs="Arial"/>
      <w:sz w:val="40"/>
      <w:szCs w:val="40"/>
    </w:rPr>
  </w:style>
  <w:style w:type="character" w:styleId="779" w:customStyle="1">
    <w:name w:val="Заголовок 2 Знак"/>
    <w:link w:val="709"/>
    <w:uiPriority w:val="9"/>
    <w:qFormat/>
    <w:rPr>
      <w:rFonts w:ascii="Arial" w:hAnsi="Arial" w:eastAsia="Arial" w:cs="Arial"/>
      <w:sz w:val="34"/>
    </w:rPr>
  </w:style>
  <w:style w:type="character" w:styleId="780" w:customStyle="1">
    <w:name w:val="Заголовок 3 Знак1"/>
    <w:link w:val="710"/>
    <w:uiPriority w:val="9"/>
    <w:qFormat/>
    <w:rPr>
      <w:rFonts w:ascii="Arial" w:hAnsi="Arial" w:eastAsia="Arial" w:cs="Arial"/>
      <w:sz w:val="30"/>
      <w:szCs w:val="30"/>
    </w:rPr>
  </w:style>
  <w:style w:type="character" w:styleId="781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82" w:customStyle="1">
    <w:name w:val="Заголовок 5 Знак"/>
    <w:link w:val="71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3" w:customStyle="1">
    <w:name w:val="Заголовок 6 Знак"/>
    <w:link w:val="71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4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 w:customStyle="1">
    <w:name w:val="Заголовок 8 Знак"/>
    <w:link w:val="71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86" w:customStyle="1">
    <w:name w:val="Заголовок 9 Знак"/>
    <w:link w:val="716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787">
    <w:name w:val="List Paragraph"/>
    <w:basedOn w:val="707"/>
    <w:uiPriority w:val="34"/>
    <w:qFormat/>
    <w:pPr>
      <w:contextualSpacing/>
      <w:ind w:left="720"/>
    </w:pPr>
  </w:style>
  <w:style w:type="paragraph" w:styleId="788">
    <w:name w:val="No Spacing"/>
    <w:uiPriority w:val="1"/>
    <w:qFormat/>
    <w:rPr>
      <w:lang w:eastAsia="zh-CN"/>
    </w:rPr>
  </w:style>
  <w:style w:type="character" w:styleId="789" w:customStyle="1">
    <w:name w:val="Заголовок Знак"/>
    <w:link w:val="774"/>
    <w:uiPriority w:val="10"/>
    <w:qFormat/>
    <w:rPr>
      <w:sz w:val="48"/>
      <w:szCs w:val="48"/>
    </w:rPr>
  </w:style>
  <w:style w:type="character" w:styleId="790" w:customStyle="1">
    <w:name w:val="Подзаголовок Знак"/>
    <w:link w:val="776"/>
    <w:uiPriority w:val="11"/>
    <w:rPr>
      <w:sz w:val="24"/>
      <w:szCs w:val="24"/>
    </w:rPr>
  </w:style>
  <w:style w:type="paragraph" w:styleId="791">
    <w:name w:val="Quote"/>
    <w:basedOn w:val="707"/>
    <w:next w:val="707"/>
    <w:link w:val="792"/>
    <w:uiPriority w:val="29"/>
    <w:qFormat/>
    <w:pPr>
      <w:ind w:left="720" w:right="720"/>
    </w:pPr>
    <w:rPr>
      <w:i/>
    </w:rPr>
  </w:style>
  <w:style w:type="character" w:styleId="792" w:customStyle="1">
    <w:name w:val="Цитата 2 Знак"/>
    <w:link w:val="791"/>
    <w:uiPriority w:val="29"/>
    <w:qFormat/>
    <w:rPr>
      <w:i/>
    </w:rPr>
  </w:style>
  <w:style w:type="paragraph" w:styleId="793">
    <w:name w:val="Intense Quote"/>
    <w:basedOn w:val="707"/>
    <w:next w:val="707"/>
    <w:link w:val="7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 w:customStyle="1">
    <w:name w:val="Выделенная цитата Знак"/>
    <w:link w:val="793"/>
    <w:uiPriority w:val="30"/>
    <w:qFormat/>
    <w:rPr>
      <w:i/>
    </w:rPr>
  </w:style>
  <w:style w:type="character" w:styleId="795" w:customStyle="1">
    <w:name w:val="Верхний колонтитул Знак1"/>
    <w:link w:val="764"/>
    <w:uiPriority w:val="99"/>
    <w:qFormat/>
  </w:style>
  <w:style w:type="character" w:styleId="796" w:customStyle="1">
    <w:name w:val="Footer Char"/>
    <w:uiPriority w:val="99"/>
  </w:style>
  <w:style w:type="character" w:styleId="797" w:customStyle="1">
    <w:name w:val="Нижний колонтитул Знак1"/>
    <w:link w:val="775"/>
    <w:uiPriority w:val="99"/>
  </w:style>
  <w:style w:type="table" w:styleId="798" w:customStyle="1">
    <w:name w:val="Table Grid Light"/>
    <w:uiPriority w:val="59"/>
    <w:qFormat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 w:customStyle="1">
    <w:name w:val="Таблица простая 11"/>
    <w:uiPriority w:val="59"/>
    <w:qFormat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 w:customStyle="1">
    <w:name w:val="Таблица простая 21"/>
    <w:uiPriority w:val="59"/>
    <w:qFormat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 w:customStyle="1">
    <w:name w:val="Таблица простая 3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 w:customStyle="1">
    <w:name w:val="Таблица простая 41"/>
    <w:uiPriority w:val="99"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Таблица простая 5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 w:customStyle="1">
    <w:name w:val="Таблица-сетка 1 светлая1"/>
    <w:uiPriority w:val="99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1"/>
    <w:uiPriority w:val="99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2"/>
    <w:uiPriority w:val="99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3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4"/>
    <w:uiPriority w:val="99"/>
    <w:qFormat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5"/>
    <w:uiPriority w:val="99"/>
    <w:qFormat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Таблица-сетка 21"/>
    <w:uiPriority w:val="99"/>
    <w:qFormat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1"/>
    <w:uiPriority w:val="99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2"/>
    <w:uiPriority w:val="99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3"/>
    <w:uiPriority w:val="99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4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6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Таблица-сетка 31"/>
    <w:uiPriority w:val="99"/>
    <w:qFormat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1"/>
    <w:uiPriority w:val="99"/>
    <w:qFormat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2"/>
    <w:uiPriority w:val="99"/>
    <w:qFormat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3"/>
    <w:uiPriority w:val="99"/>
    <w:qFormat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5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Таблица-сетка 41"/>
    <w:uiPriority w:val="59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 w:customStyle="1">
    <w:name w:val="Grid Table 4 - Accent 1"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7" w:customStyle="1">
    <w:name w:val="Grid Table 4 - Accent 2"/>
    <w:uiPriority w:val="59"/>
    <w:qFormat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8" w:customStyle="1">
    <w:name w:val="Grid Table 4 - Accent 3"/>
    <w:uiPriority w:val="5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9" w:customStyle="1">
    <w:name w:val="Grid Table 4 - Accent 4"/>
    <w:uiPriority w:val="5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0" w:customStyle="1">
    <w:name w:val="Grid Table 4 - Accent 5"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1" w:customStyle="1">
    <w:name w:val="Grid Table 4 - Accent 6"/>
    <w:uiPriority w:val="5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2" w:customStyle="1">
    <w:name w:val="Таблица-сетка 5 темная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- Accent 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3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4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5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6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9" w:customStyle="1">
    <w:name w:val="Таблица-сетка 6 цветная1"/>
    <w:uiPriority w:val="99"/>
    <w:qFormat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  <w:tblStylePr w:type="firstCol">
      <w:rPr>
        <w:b/>
        <w:color w:val="7f7f7f" w:themeColor="text1" w:themeTint="80"/>
      </w:rPr>
    </w:tblStylePr>
    <w:tblStylePr w:type="firstRow">
      <w:rPr>
        <w:b/>
        <w:color w:val="7f7f7f" w:themeColor="text1" w:themeTint="80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/>
      </w:rPr>
    </w:tblStylePr>
    <w:tblStylePr w:type="lastRow">
      <w:rPr>
        <w:b/>
        <w:color w:val="7f7f7f" w:themeColor="text1" w:themeTint="80"/>
      </w:rPr>
    </w:tblStylePr>
  </w:style>
  <w:style w:type="table" w:styleId="840" w:customStyle="1">
    <w:name w:val="Grid Table 6 Colorful - Accent 1"/>
    <w:uiPriority w:val="99"/>
    <w:qFormat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  <w:tblStylePr w:type="firstCol">
      <w:rPr>
        <w:b/>
        <w:color w:val="a6bfdd" w:themeColor="accent1" w:themeTint="80"/>
      </w:rPr>
    </w:tblStylePr>
    <w:tblStylePr w:type="firstRow">
      <w:rPr>
        <w:b/>
        <w:color w:val="a6bfdd" w:themeColor="accent1" w:themeTint="80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/>
      </w:rPr>
    </w:tblStylePr>
    <w:tblStylePr w:type="lastRow">
      <w:rPr>
        <w:b/>
        <w:color w:val="a6bfdd" w:themeColor="accent1" w:themeTint="80"/>
      </w:rPr>
    </w:tblStylePr>
  </w:style>
  <w:style w:type="table" w:styleId="841" w:customStyle="1">
    <w:name w:val="Grid Table 6 Colorful - Accent 2"/>
    <w:uiPriority w:val="99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796" w:themeColor="accent2" w:themeTint="96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  <w:tblStylePr w:type="firstCol">
      <w:rPr>
        <w:b/>
        <w:color w:val="da9796" w:themeColor="accent2" w:themeTint="96"/>
      </w:rPr>
    </w:tblStylePr>
    <w:tblStylePr w:type="firstRow">
      <w:rPr>
        <w:b/>
        <w:color w:val="da9796" w:themeColor="accent2" w:themeTint="96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a9796" w:themeColor="accent2" w:themeTint="96"/>
      </w:rPr>
    </w:tblStylePr>
    <w:tblStylePr w:type="lastRow">
      <w:rPr>
        <w:b/>
        <w:color w:val="da9796" w:themeColor="accent2" w:themeTint="96"/>
      </w:rPr>
    </w:tblStylePr>
  </w:style>
  <w:style w:type="table" w:styleId="842" w:customStyle="1">
    <w:name w:val="Grid Table 6 Colorful - Accent 3"/>
    <w:uiPriority w:val="99"/>
    <w:tblP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bb59" w:themeColor="accent3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  <w:tblStylePr w:type="firstCol">
      <w:rPr>
        <w:b/>
        <w:color w:val="9bbb59" w:themeColor="accent3"/>
      </w:rPr>
    </w:tblStylePr>
    <w:tblStylePr w:type="firstRow">
      <w:rPr>
        <w:b/>
        <w:color w:val="9bbb59" w:themeColor="accent3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bbb59" w:themeColor="accent3"/>
      </w:rPr>
    </w:tblStylePr>
    <w:tblStylePr w:type="lastRow">
      <w:rPr>
        <w:b/>
        <w:color w:val="9bbb59" w:themeColor="accent3"/>
      </w:rPr>
    </w:tblStylePr>
  </w:style>
  <w:style w:type="table" w:styleId="843" w:customStyle="1">
    <w:name w:val="Grid Table 6 Colorful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7" w:themeColor="accent4" w:themeTint="99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  <w:tblStylePr w:type="firstCol">
      <w:rPr>
        <w:b/>
        <w:color w:val="b2a1c7" w:themeColor="accent4" w:themeTint="99"/>
      </w:rPr>
    </w:tblStylePr>
    <w:tblStylePr w:type="firstRow">
      <w:rPr>
        <w:b/>
        <w:color w:val="b2a1c7" w:themeColor="accent4" w:themeTint="99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7" w:themeColor="accent4" w:themeTint="99"/>
      </w:rPr>
    </w:tblStylePr>
    <w:tblStylePr w:type="lastRow">
      <w:rPr>
        <w:b/>
        <w:color w:val="b2a1c7" w:themeColor="accent4" w:themeTint="99"/>
      </w:rPr>
    </w:tblStylePr>
  </w:style>
  <w:style w:type="table" w:styleId="844" w:customStyle="1">
    <w:name w:val="Grid Table 6 Colorful - Accent 5"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6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  <w:tblStylePr w:type="firstCol">
      <w:rPr>
        <w:b/>
        <w:color w:val="266678" w:themeColor="accent5" w:themeShade="94"/>
      </w:rPr>
    </w:tblStylePr>
    <w:tblStylePr w:type="firstRow">
      <w:rPr>
        <w:b/>
        <w:color w:val="2666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678" w:themeColor="accent5" w:themeShade="94"/>
      </w:rPr>
    </w:tblStylePr>
    <w:tblStylePr w:type="lastRow">
      <w:rPr>
        <w:b/>
        <w:color w:val="266678" w:themeColor="accent5" w:themeShade="94"/>
      </w:rPr>
    </w:tblStylePr>
  </w:style>
  <w:style w:type="table" w:styleId="845" w:customStyle="1">
    <w:name w:val="Grid Table 6 Colorful - Accent 6"/>
    <w:uiPriority w:val="99"/>
    <w:qFormat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678" w:themeColor="accent5" w:themeShade="94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  <w:tblStylePr w:type="firstCol">
      <w:rPr>
        <w:b/>
        <w:color w:val="266678" w:themeColor="accent5" w:themeShade="94"/>
      </w:rPr>
    </w:tblStylePr>
    <w:tblStylePr w:type="firstRow">
      <w:rPr>
        <w:b/>
        <w:color w:val="2666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678" w:themeColor="accent5" w:themeShade="94"/>
      </w:rPr>
    </w:tblStylePr>
    <w:tblStylePr w:type="lastRow">
      <w:rPr>
        <w:b/>
        <w:color w:val="266678" w:themeColor="accent5" w:themeShade="94"/>
      </w:rPr>
    </w:tblStylePr>
  </w:style>
  <w:style w:type="table" w:styleId="846" w:customStyle="1">
    <w:name w:val="Таблица-сетка 7 цветная1"/>
    <w:uiPriority w:val="99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  <w:tblStylePr w:type="firstCol">
      <w:rPr>
        <w:rFonts w:ascii="Arial" w:hAnsi="Arial"/>
        <w:i/>
        <w:color w:val="7f7f7f" w:themeColor="text1" w:themeTint="8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1"/>
    <w:uiPriority w:val="99"/>
    <w:qFormat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  <w:tblStylePr w:type="firstCol">
      <w:rPr>
        <w:rFonts w:ascii="Arial" w:hAnsi="Arial"/>
        <w:i/>
        <w:color w:val="a6bfdd" w:themeColor="accent1" w:themeTint="8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2"/>
    <w:uiPriority w:val="99"/>
    <w:qFormat/>
    <w:tblP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796" w:themeColor="accent2" w:themeTint="96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  <w:tblStylePr w:type="firstCol">
      <w:rPr>
        <w:rFonts w:ascii="Arial" w:hAnsi="Arial"/>
        <w:i/>
        <w:color w:val="da9796" w:themeColor="accent2" w:themeTint="9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a9796" w:themeColor="accent2" w:themeTint="96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3"/>
    <w:uiPriority w:val="99"/>
    <w:qFormat/>
    <w:tblP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bb59" w:themeColor="accent3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  <w:tblStylePr w:type="firstCol">
      <w:rPr>
        <w:rFonts w:ascii="Arial" w:hAnsi="Arial"/>
        <w:i/>
        <w:color w:val="9bbb59" w:themeColor="accent3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bbb59" w:themeColor="accent3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b59" w:themeColor="accent3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bbb59" w:themeColor="accent3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4"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7" w:themeColor="accent4" w:themeTint="99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  <w:tblStylePr w:type="firstCol">
      <w:rPr>
        <w:rFonts w:ascii="Arial" w:hAnsi="Arial"/>
        <w:i/>
        <w:color w:val="b2a1c7" w:themeColor="accent4" w:themeTint="9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7" w:themeColor="accent4" w:themeTint="99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5"/>
    <w:uiPriority w:val="99"/>
    <w:qFormat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6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  <w:tblStylePr w:type="firstCol">
      <w:rPr>
        <w:rFonts w:ascii="Arial" w:hAnsi="Arial"/>
        <w:i/>
        <w:color w:val="266678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678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6"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05307" w:themeColor="accent6" w:themeShade="94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  <w:tblStylePr w:type="firstCol">
      <w:rPr>
        <w:rFonts w:ascii="Arial" w:hAnsi="Arial"/>
        <w:i/>
        <w:color w:val="b05307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Список-таблица 1 светлая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1"/>
    <w:uiPriority w:val="99"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2"/>
    <w:uiPriority w:val="99"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3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4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5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6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Список-таблица 21"/>
    <w:uiPriority w:val="99"/>
    <w:qFormat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1"/>
    <w:uiPriority w:val="99"/>
    <w:qFormat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2"/>
    <w:uiPriority w:val="99"/>
    <w:qFormat/>
    <w:tblP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3"/>
    <w:uiPriority w:val="99"/>
    <w:qFormat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4"/>
    <w:uiPriority w:val="99"/>
    <w:qFormat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5"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6"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7" w:customStyle="1">
    <w:name w:val="Список-таблица 3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1"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2"/>
    <w:uiPriority w:val="99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3"/>
    <w:uiPriority w:val="99"/>
    <w:tblP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4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5"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6"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Список-таблица 4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1"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2"/>
    <w:uiPriority w:val="99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3"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4"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5"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6"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Список-таблица 5 темная1"/>
    <w:uiPriority w:val="99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1"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2"/>
    <w:uiPriority w:val="99"/>
    <w:tblP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3"/>
    <w:uiPriority w:val="99"/>
    <w:tblP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4"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5"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6"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Список-таблица 6 цветная1"/>
    <w:uiPriority w:val="99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9" w:customStyle="1">
    <w:name w:val="List Table 6 Colorful - Accent 1"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0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  <w:tblStylePr w:type="firstCol">
      <w:rPr>
        <w:b/>
        <w:color w:val="2a4a70" w:themeColor="accent1" w:themeShade="94"/>
      </w:rPr>
    </w:tblStylePr>
    <w:tblStylePr w:type="firstRow">
      <w:rPr>
        <w:b/>
        <w:color w:val="2a4a70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0" w:themeColor="accent1" w:themeShade="94"/>
      </w:rPr>
    </w:tblStylePr>
    <w:tblStylePr w:type="lastRow">
      <w:rPr>
        <w:b/>
        <w:color w:val="2a4a70" w:themeColor="accent1" w:themeShade="94"/>
      </w:rPr>
      <w:tcPr>
        <w:tcBorders>
          <w:top w:val="single" w:color="4F81BD" w:themeColor="accent1" w:sz="4" w:space="0"/>
        </w:tcBorders>
      </w:tcPr>
    </w:tblStylePr>
  </w:style>
  <w:style w:type="table" w:styleId="890" w:customStyle="1">
    <w:name w:val="List Table 6 Colorful - Accent 2"/>
    <w:uiPriority w:val="99"/>
    <w:tblPr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796" w:themeColor="accent2" w:themeTint="96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  <w:tblStylePr w:type="firstCol">
      <w:rPr>
        <w:b/>
        <w:color w:val="da9796" w:themeColor="accent2" w:themeTint="96"/>
      </w:rPr>
    </w:tblStylePr>
    <w:tblStylePr w:type="firstRow">
      <w:rPr>
        <w:b/>
        <w:color w:val="da9796" w:themeColor="accent2" w:themeTint="96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a9796" w:themeColor="accent2" w:themeTint="96"/>
      </w:rPr>
    </w:tblStylePr>
    <w:tblStylePr w:type="lastRow">
      <w:rPr>
        <w:b/>
        <w:color w:val="da9796" w:themeColor="accent2" w:themeTint="96"/>
      </w:rPr>
      <w:tcPr>
        <w:tcBorders>
          <w:top w:val="single" w:color="D99695" w:themeColor="accent2" w:themeTint="97" w:sz="4" w:space="0"/>
        </w:tcBorders>
      </w:tcPr>
    </w:tblStylePr>
  </w:style>
  <w:style w:type="table" w:styleId="891" w:customStyle="1">
    <w:name w:val="List Table 6 Colorful - Accent 3"/>
    <w:uiPriority w:val="99"/>
    <w:tblPr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2d69b" w:themeColor="accent3" w:themeTint="99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  <w:tblStylePr w:type="firstCol">
      <w:rPr>
        <w:b/>
        <w:color w:val="c2d69b" w:themeColor="accent3" w:themeTint="99"/>
      </w:rPr>
    </w:tblStylePr>
    <w:tblStylePr w:type="firstRow">
      <w:rPr>
        <w:b/>
        <w:color w:val="c2d69b" w:themeColor="accent3" w:themeTint="99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2d69b" w:themeColor="accent3" w:themeTint="99"/>
      </w:rPr>
    </w:tblStylePr>
    <w:tblStylePr w:type="lastRow">
      <w:rPr>
        <w:b/>
        <w:color w:val="c2d69b" w:themeColor="accent3" w:themeTint="99"/>
      </w:rPr>
      <w:tcPr>
        <w:tcBorders>
          <w:top w:val="single" w:color="C3D69B" w:themeColor="accent3" w:themeTint="98" w:sz="4" w:space="0"/>
        </w:tcBorders>
      </w:tcPr>
    </w:tblStylePr>
  </w:style>
  <w:style w:type="table" w:styleId="892" w:customStyle="1">
    <w:name w:val="List Table 6 Colorful - Accent 4"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7" w:themeColor="accent4" w:themeTint="99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  <w:tblStylePr w:type="firstCol">
      <w:rPr>
        <w:b/>
        <w:color w:val="b2a1c7" w:themeColor="accent4" w:themeTint="99"/>
      </w:rPr>
    </w:tblStylePr>
    <w:tblStylePr w:type="firstRow">
      <w:rPr>
        <w:b/>
        <w:color w:val="b2a1c7" w:themeColor="accent4" w:themeTint="99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7" w:themeColor="accent4" w:themeTint="99"/>
      </w:rPr>
    </w:tblStylePr>
    <w:tblStylePr w:type="lastRow">
      <w:rPr>
        <w:b/>
        <w:color w:val="b2a1c7" w:themeColor="accent4" w:themeTint="99"/>
      </w:rPr>
      <w:tcPr>
        <w:tcBorders>
          <w:top w:val="single" w:color="B2A1C6" w:themeColor="accent4" w:themeTint="9A" w:sz="4" w:space="0"/>
        </w:tcBorders>
      </w:tcPr>
    </w:tblStylePr>
  </w:style>
  <w:style w:type="table" w:styleId="893" w:customStyle="1">
    <w:name w:val="List Table 6 Colorful - Accent 5"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ddc" w:themeColor="accent5" w:themeTint="99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  <w:tblStylePr w:type="firstCol">
      <w:rPr>
        <w:b/>
        <w:color w:val="92cddc" w:themeColor="accent5" w:themeTint="99"/>
      </w:rPr>
    </w:tblStylePr>
    <w:tblStylePr w:type="firstRow">
      <w:rPr>
        <w:b/>
        <w:color w:val="92cddc" w:themeColor="accent5" w:themeTint="99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ddc" w:themeColor="accent5" w:themeTint="99"/>
      </w:rPr>
    </w:tblStylePr>
    <w:tblStylePr w:type="lastRow">
      <w:rPr>
        <w:b/>
        <w:color w:val="92cddc" w:themeColor="accent5" w:themeTint="99"/>
      </w:rPr>
      <w:tcPr>
        <w:tcBorders>
          <w:top w:val="single" w:color="92CCDC" w:themeColor="accent5" w:themeTint="9A" w:sz="4" w:space="0"/>
        </w:tcBorders>
      </w:tcPr>
    </w:tblStylePr>
  </w:style>
  <w:style w:type="table" w:styleId="894" w:customStyle="1">
    <w:name w:val="List Table 6 Colorful - Accent 6"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bf8f" w:themeColor="accent6" w:themeTint="99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  <w:tblStylePr w:type="firstCol">
      <w:rPr>
        <w:b/>
        <w:color w:val="fabf8f" w:themeColor="accent6" w:themeTint="99"/>
      </w:rPr>
    </w:tblStylePr>
    <w:tblStylePr w:type="firstRow">
      <w:rPr>
        <w:b/>
        <w:color w:val="fabf8f" w:themeColor="accent6" w:themeTint="99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bf8f" w:themeColor="accent6" w:themeTint="99"/>
      </w:rPr>
    </w:tblStylePr>
    <w:tblStylePr w:type="lastRow">
      <w:rPr>
        <w:b/>
        <w:color w:val="fabf8f" w:themeColor="accent6" w:themeTint="99"/>
      </w:rPr>
      <w:tcPr>
        <w:tcBorders>
          <w:top w:val="single" w:color="FAC090" w:themeColor="accent6" w:themeTint="98" w:sz="4" w:space="0"/>
        </w:tcBorders>
      </w:tcPr>
    </w:tblStylePr>
  </w:style>
  <w:style w:type="table" w:styleId="895" w:customStyle="1">
    <w:name w:val="Список-таблица 7 цветная1"/>
    <w:uiPriority w:val="99"/>
    <w:tblPr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  <w:tblStylePr w:type="firstCol">
      <w:rPr>
        <w:rFonts w:ascii="Arial" w:hAnsi="Arial"/>
        <w:i/>
        <w:color w:val="7f7f7f" w:themeColor="text1" w:themeTint="8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1"/>
    <w:uiPriority w:val="99"/>
    <w:tblPr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0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  <w:tblStylePr w:type="firstCol">
      <w:rPr>
        <w:rFonts w:ascii="Arial" w:hAnsi="Arial"/>
        <w:i/>
        <w:color w:val="2a4a70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0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2"/>
    <w:uiPriority w:val="99"/>
    <w:tblPr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796" w:themeColor="accent2" w:themeTint="96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  <w:tblStylePr w:type="firstCol">
      <w:rPr>
        <w:rFonts w:ascii="Arial" w:hAnsi="Arial"/>
        <w:i/>
        <w:color w:val="da9796" w:themeColor="accent2" w:themeTint="9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a9796" w:themeColor="accent2" w:themeTint="96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3"/>
    <w:uiPriority w:val="99"/>
    <w:tblPr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2d69b" w:themeColor="accent3" w:themeTint="99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  <w:tblStylePr w:type="firstCol">
      <w:rPr>
        <w:rFonts w:ascii="Arial" w:hAnsi="Arial"/>
        <w:i/>
        <w:color w:val="c2d69b" w:themeColor="accent3" w:themeTint="9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2d69b" w:themeColor="accent3" w:themeTint="99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4"/>
    <w:uiPriority w:val="99"/>
    <w:tblPr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7" w:themeColor="accent4" w:themeTint="99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  <w:tblStylePr w:type="firstCol">
      <w:rPr>
        <w:rFonts w:ascii="Arial" w:hAnsi="Arial"/>
        <w:i/>
        <w:color w:val="b2a1c7" w:themeColor="accent4" w:themeTint="9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7" w:themeColor="accent4" w:themeTint="99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5"/>
    <w:uiPriority w:val="99"/>
    <w:tblPr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ddc" w:themeColor="accent5" w:themeTint="99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  <w:tblStylePr w:type="firstCol">
      <w:rPr>
        <w:rFonts w:ascii="Arial" w:hAnsi="Arial"/>
        <w:i/>
        <w:color w:val="92cddc" w:themeColor="accent5" w:themeTint="9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ddc" w:themeColor="accent5" w:themeTint="99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6"/>
    <w:uiPriority w:val="99"/>
    <w:tblPr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bf8f" w:themeColor="accent6" w:themeTint="99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  <w:tblStylePr w:type="firstCol">
      <w:rPr>
        <w:rFonts w:ascii="Arial" w:hAnsi="Arial"/>
        <w:i/>
        <w:color w:val="fabf8f" w:themeColor="accent6" w:themeTint="9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bf8f" w:themeColor="accent6" w:themeTint="99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ned - Accent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Lined - Accent 1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4" w:customStyle="1">
    <w:name w:val="Lined - Accent 2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5" w:customStyle="1">
    <w:name w:val="Lined - Accent 3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6" w:customStyle="1">
    <w:name w:val="Lined - Accent 4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7" w:customStyle="1">
    <w:name w:val="Lined - Accent 5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8" w:customStyle="1">
    <w:name w:val="Lined - Accent 6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9" w:customStyle="1">
    <w:name w:val="Bordered &amp; Lined - Accent"/>
    <w:uiPriority w:val="99"/>
    <w:rPr>
      <w:color w:val="404040"/>
    </w:rPr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Bordered &amp; Lined - Accent 1"/>
    <w:uiPriority w:val="99"/>
    <w:rPr>
      <w:color w:val="404040"/>
    </w:rPr>
    <w:tblP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Bordered &amp; Lined - Accent 2"/>
    <w:uiPriority w:val="99"/>
    <w:rPr>
      <w:color w:val="404040"/>
    </w:rPr>
    <w:tblP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Bordered &amp; Lined - Accent 3"/>
    <w:uiPriority w:val="99"/>
    <w:rPr>
      <w:color w:val="404040"/>
    </w:rPr>
    <w:tblP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Bordered &amp; Lined - Accent 4"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Bordered &amp; Lined - Accent 5"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Bordered &amp; Lined - Accent 6"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"/>
    <w:uiPriority w:val="99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7" w:customStyle="1">
    <w:name w:val="Bordered - Accent 1"/>
    <w:uiPriority w:val="99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8" w:customStyle="1">
    <w:name w:val="Bordered - Accent 2"/>
    <w:uiPriority w:val="99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9" w:customStyle="1">
    <w:name w:val="Bordered - Accent 3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0" w:customStyle="1">
    <w:name w:val="Bordered - Accent 4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1" w:customStyle="1">
    <w:name w:val="Bordered - Accent 5"/>
    <w:uiPriority w:val="99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2" w:customStyle="1">
    <w:name w:val="Bordered - Accent 6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3" w:customStyle="1">
    <w:name w:val="Текст сноски Знак"/>
    <w:link w:val="762"/>
    <w:uiPriority w:val="99"/>
    <w:rPr>
      <w:sz w:val="18"/>
    </w:rPr>
  </w:style>
  <w:style w:type="character" w:styleId="924" w:customStyle="1">
    <w:name w:val="Текст концевой сноски Знак"/>
    <w:link w:val="760"/>
    <w:uiPriority w:val="99"/>
    <w:rPr>
      <w:sz w:val="20"/>
    </w:rPr>
  </w:style>
  <w:style w:type="paragraph" w:styleId="925" w:customStyle="1">
    <w:name w:val="Заголовок оглавления1"/>
    <w:uiPriority w:val="39"/>
    <w:unhideWhenUsed/>
    <w:rPr>
      <w:lang w:eastAsia="zh-CN"/>
    </w:rPr>
  </w:style>
  <w:style w:type="paragraph" w:styleId="926" w:customStyle="1">
    <w:name w:val="Заголовок 11"/>
    <w:basedOn w:val="707"/>
    <w:next w:val="707"/>
    <w:link w:val="94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927" w:customStyle="1">
    <w:name w:val="Заголовок 21"/>
    <w:basedOn w:val="707"/>
    <w:next w:val="707"/>
    <w:qFormat/>
    <w:pPr>
      <w:jc w:val="center"/>
      <w:keepNext/>
      <w:outlineLvl w:val="1"/>
    </w:pPr>
    <w:rPr>
      <w:b/>
      <w:sz w:val="36"/>
      <w:szCs w:val="20"/>
    </w:rPr>
  </w:style>
  <w:style w:type="paragraph" w:styleId="928" w:customStyle="1">
    <w:name w:val="Заголовок 31"/>
    <w:basedOn w:val="707"/>
    <w:next w:val="707"/>
    <w:link w:val="955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styleId="929" w:customStyle="1">
    <w:name w:val="Основной шрифт абзаца1"/>
    <w:semiHidden/>
  </w:style>
  <w:style w:type="table" w:styleId="930" w:customStyle="1">
    <w:name w:val="Обычная таблица1"/>
    <w:semiHidden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31" w:customStyle="1">
    <w:name w:val="Основной текст с отступом 21"/>
    <w:basedOn w:val="707"/>
    <w:pPr>
      <w:ind w:left="283"/>
      <w:spacing w:after="120" w:line="480" w:lineRule="auto"/>
    </w:pPr>
  </w:style>
  <w:style w:type="paragraph" w:styleId="932" w:customStyle="1">
    <w:name w:val="ConsDocList"/>
    <w:pPr>
      <w:widowControl w:val="off"/>
    </w:pPr>
    <w:rPr>
      <w:rFonts w:ascii="Courier New" w:hAnsi="Courier New" w:cs="Courier New"/>
      <w:sz w:val="22"/>
      <w:szCs w:val="22"/>
    </w:rPr>
  </w:style>
  <w:style w:type="paragraph" w:styleId="933" w:customStyle="1">
    <w:name w:val="Основной текст1"/>
    <w:basedOn w:val="707"/>
    <w:pPr>
      <w:spacing w:after="120"/>
    </w:pPr>
    <w:rPr>
      <w:sz w:val="26"/>
      <w:szCs w:val="20"/>
    </w:rPr>
  </w:style>
  <w:style w:type="paragraph" w:styleId="934" w:customStyle="1">
    <w:name w:val="Основной текст с отступом1"/>
    <w:basedOn w:val="707"/>
    <w:pPr>
      <w:ind w:left="283"/>
      <w:spacing w:after="120"/>
    </w:pPr>
  </w:style>
  <w:style w:type="paragraph" w:styleId="935" w:customStyle="1">
    <w:name w:val="Верхний колонтитул1"/>
    <w:basedOn w:val="707"/>
    <w:link w:val="93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36" w:customStyle="1">
    <w:name w:val="Верхний колонтитул Знак"/>
    <w:link w:val="935"/>
    <w:uiPriority w:val="99"/>
    <w:rPr>
      <w:sz w:val="24"/>
      <w:szCs w:val="24"/>
    </w:rPr>
  </w:style>
  <w:style w:type="paragraph" w:styleId="937" w:customStyle="1">
    <w:name w:val="Нижний колонтитул1"/>
    <w:basedOn w:val="707"/>
    <w:link w:val="93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38" w:customStyle="1">
    <w:name w:val="Нижний колонтитул Знак"/>
    <w:link w:val="937"/>
    <w:uiPriority w:val="99"/>
    <w:rPr>
      <w:sz w:val="24"/>
      <w:szCs w:val="24"/>
    </w:rPr>
  </w:style>
  <w:style w:type="paragraph" w:styleId="939" w:customStyle="1">
    <w:name w:val="Style4"/>
    <w:basedOn w:val="707"/>
    <w:uiPriority w:val="99"/>
    <w:pPr>
      <w:jc w:val="both"/>
      <w:spacing w:line="274" w:lineRule="exact"/>
      <w:widowControl w:val="off"/>
    </w:pPr>
  </w:style>
  <w:style w:type="character" w:styleId="940" w:customStyle="1">
    <w:name w:val="Font Style12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41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942" w:customStyle="1">
    <w:name w:val="ConsNonformat"/>
    <w:pPr>
      <w:widowControl w:val="off"/>
    </w:pPr>
    <w:rPr>
      <w:rFonts w:ascii="Consultant" w:hAnsi="Consultant" w:eastAsia="Arial"/>
      <w:lang w:eastAsia="ar-SA"/>
    </w:rPr>
  </w:style>
  <w:style w:type="character" w:styleId="943" w:customStyle="1">
    <w:name w:val="Заголовок 1 Знак"/>
    <w:link w:val="926"/>
    <w:rPr>
      <w:rFonts w:ascii="Cambria" w:hAnsi="Cambria" w:eastAsia="Times New Roman" w:cs="Times New Roman"/>
      <w:b/>
      <w:bCs/>
      <w:sz w:val="32"/>
      <w:szCs w:val="32"/>
    </w:rPr>
  </w:style>
  <w:style w:type="paragraph" w:styleId="944" w:customStyle="1">
    <w:name w:val="Обычный1"/>
  </w:style>
  <w:style w:type="paragraph" w:styleId="945" w:customStyle="1">
    <w:name w:val="Основной текст 31"/>
    <w:basedOn w:val="707"/>
    <w:pPr>
      <w:jc w:val="both"/>
    </w:pPr>
    <w:rPr>
      <w:rFonts w:ascii="Arial" w:hAnsi="Arial"/>
      <w:szCs w:val="20"/>
    </w:rPr>
  </w:style>
  <w:style w:type="paragraph" w:styleId="946" w:customStyle="1">
    <w:name w:val="Основной текст 21"/>
    <w:basedOn w:val="707"/>
    <w:pPr>
      <w:jc w:val="both"/>
    </w:pPr>
    <w:rPr>
      <w:rFonts w:ascii="Arial" w:hAnsi="Arial"/>
      <w:b/>
      <w:szCs w:val="20"/>
    </w:rPr>
  </w:style>
  <w:style w:type="paragraph" w:styleId="947" w:customStyle="1">
    <w:name w:val="Основной текст 22"/>
    <w:basedOn w:val="707"/>
    <w:link w:val="948"/>
    <w:pPr>
      <w:spacing w:after="120" w:line="480" w:lineRule="auto"/>
    </w:pPr>
    <w:rPr>
      <w:lang w:val="en-US" w:eastAsia="en-US"/>
    </w:rPr>
  </w:style>
  <w:style w:type="character" w:styleId="948" w:customStyle="1">
    <w:name w:val="Основной текст 2 Знак"/>
    <w:link w:val="947"/>
    <w:rPr>
      <w:sz w:val="24"/>
      <w:szCs w:val="24"/>
    </w:rPr>
  </w:style>
  <w:style w:type="table" w:styleId="949" w:customStyle="1">
    <w:name w:val="Сетка таблицы1"/>
    <w:basedOn w:val="930"/>
    <w:tblPr/>
  </w:style>
  <w:style w:type="character" w:styleId="950" w:customStyle="1">
    <w:name w:val="Гиперссылка1"/>
    <w:rPr>
      <w:color w:val="0000ff"/>
      <w:u w:val="single"/>
    </w:rPr>
  </w:style>
  <w:style w:type="paragraph" w:styleId="951" w:customStyle="1">
    <w:name w:val="Абзац списка1"/>
    <w:basedOn w:val="707"/>
    <w:uiPriority w:val="34"/>
    <w:qFormat/>
    <w:pPr>
      <w:contextualSpacing/>
      <w:ind w:left="720"/>
    </w:pPr>
  </w:style>
  <w:style w:type="paragraph" w:styleId="95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53" w:customStyle="1">
    <w:name w:val="Название1"/>
    <w:basedOn w:val="707"/>
    <w:link w:val="954"/>
    <w:qFormat/>
    <w:pPr>
      <w:jc w:val="center"/>
    </w:pPr>
    <w:rPr>
      <w:b/>
      <w:szCs w:val="20"/>
      <w:lang w:val="en-US" w:eastAsia="en-US"/>
    </w:rPr>
  </w:style>
  <w:style w:type="character" w:styleId="954" w:customStyle="1">
    <w:name w:val="Название Знак"/>
    <w:link w:val="953"/>
    <w:rPr>
      <w:b/>
      <w:sz w:val="24"/>
    </w:rPr>
  </w:style>
  <w:style w:type="character" w:styleId="955" w:customStyle="1">
    <w:name w:val="Заголовок 3 Знак"/>
    <w:link w:val="928"/>
    <w:semiHidden/>
    <w:rPr>
      <w:rFonts w:ascii="Cambria" w:hAnsi="Cambria" w:eastAsia="Times New Roman" w:cs="Times New Roman"/>
      <w:b/>
      <w:bCs/>
      <w:sz w:val="26"/>
      <w:szCs w:val="26"/>
    </w:rPr>
  </w:style>
  <w:style w:type="paragraph" w:styleId="956" w:customStyle="1">
    <w:name w:val="Основной текст с отступом 31"/>
    <w:basedOn w:val="707"/>
    <w:link w:val="957"/>
    <w:pPr>
      <w:ind w:left="283"/>
      <w:spacing w:after="120"/>
    </w:pPr>
    <w:rPr>
      <w:sz w:val="16"/>
      <w:szCs w:val="16"/>
      <w:lang w:val="en-US" w:eastAsia="en-US"/>
    </w:rPr>
  </w:style>
  <w:style w:type="character" w:styleId="957" w:customStyle="1">
    <w:name w:val="Основной текст с отступом 3 Знак"/>
    <w:link w:val="956"/>
    <w:rPr>
      <w:sz w:val="16"/>
      <w:szCs w:val="16"/>
    </w:rPr>
  </w:style>
  <w:style w:type="paragraph" w:styleId="958" w:customStyle="1">
    <w:name w:val="Основной текст 32"/>
    <w:basedOn w:val="707"/>
    <w:link w:val="959"/>
    <w:uiPriority w:val="99"/>
    <w:pPr>
      <w:spacing w:after="120"/>
      <w:widowControl w:val="off"/>
    </w:pPr>
    <w:rPr>
      <w:sz w:val="16"/>
      <w:szCs w:val="16"/>
      <w:lang w:val="en-US" w:eastAsia="en-US"/>
    </w:rPr>
  </w:style>
  <w:style w:type="character" w:styleId="959" w:customStyle="1">
    <w:name w:val="Основной текст 3 Знак"/>
    <w:link w:val="958"/>
    <w:uiPriority w:val="99"/>
    <w:rPr>
      <w:sz w:val="16"/>
      <w:szCs w:val="16"/>
    </w:rPr>
  </w:style>
  <w:style w:type="paragraph" w:styleId="960" w:customStyle="1">
    <w:name w:val="Heading"/>
    <w:pPr>
      <w:widowControl w:val="off"/>
    </w:pPr>
    <w:rPr>
      <w:rFonts w:ascii="Arial" w:hAnsi="Arial" w:cs="Arial"/>
      <w:b/>
      <w:bCs/>
      <w:sz w:val="22"/>
      <w:szCs w:val="22"/>
    </w:rPr>
  </w:style>
  <w:style w:type="paragraph" w:styleId="961" w:customStyle="1">
    <w:name w:val="Без интервала1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962" w:customStyle="1">
    <w:name w:val="Обычный (веб)1"/>
    <w:basedOn w:val="707"/>
    <w:uiPriority w:val="99"/>
    <w:unhideWhenUsed/>
    <w:pPr>
      <w:spacing w:before="100" w:beforeAutospacing="1" w:after="100" w:afterAutospacing="1"/>
    </w:pPr>
  </w:style>
  <w:style w:type="paragraph" w:styleId="963" w:customStyle="1">
    <w:name w:val="StGen0"/>
    <w:basedOn w:val="707"/>
    <w:next w:val="965"/>
    <w:uiPriority w:val="99"/>
    <w:unhideWhenUsed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964" w:customStyle="1">
    <w:name w:val="docdata"/>
    <w:basedOn w:val="707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965">
    <w:name w:val="Normal (Web)"/>
    <w:basedOn w:val="707"/>
    <w:uiPriority w:val="99"/>
    <w:semiHidden/>
    <w:unhideWhenUsed/>
    <w:rPr>
      <w:rFonts w:ascii="Times New Roman" w:hAnsi="Times New Roman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mailto:mezencev.dv@sibels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r7-office/2025.3.2.1000</Application>
  <Company>OOO Kora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smekalina</dc:creator>
  <cp:lastModifiedBy>Леонтьева Наталья Александровна</cp:lastModifiedBy>
  <cp:revision>7</cp:revision>
  <dcterms:created xsi:type="dcterms:W3CDTF">2024-11-20T09:41:00Z</dcterms:created>
  <dcterms:modified xsi:type="dcterms:W3CDTF">2026-02-25T07:29:18Z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39218E190D2E48E0833E3287FE20F649_12</vt:lpwstr>
  </property>
</Properties>
</file>